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9A4" w:rsidRPr="001F19A4" w:rsidRDefault="001F19A4" w:rsidP="001F19A4">
      <w:pPr>
        <w:spacing w:after="0"/>
        <w:rPr>
          <w:b/>
        </w:rPr>
      </w:pPr>
    </w:p>
    <w:p w:rsidR="001F19A4" w:rsidRPr="001F19A4" w:rsidRDefault="001F19A4" w:rsidP="001F19A4">
      <w:pPr>
        <w:suppressAutoHyphens/>
        <w:autoSpaceDN w:val="0"/>
        <w:spacing w:after="160" w:line="254" w:lineRule="auto"/>
        <w:jc w:val="center"/>
        <w:rPr>
          <w:rFonts w:ascii="Calibri" w:eastAsia="Calibri" w:hAnsi="Calibri" w:cs="Times New Roman"/>
          <w:b/>
          <w:lang w:eastAsia="en-US"/>
        </w:rPr>
      </w:pPr>
      <w:r w:rsidRPr="001F19A4">
        <w:rPr>
          <w:rFonts w:ascii="Calibri" w:eastAsia="Calibri" w:hAnsi="Calibri" w:cs="Times New Roman"/>
          <w:b/>
          <w:lang w:eastAsia="en-US"/>
        </w:rPr>
        <w:t>PAGINAS WEB PARA CONSULTA</w:t>
      </w:r>
    </w:p>
    <w:p w:rsidR="001F19A4" w:rsidRPr="001F19A4" w:rsidRDefault="001F19A4" w:rsidP="001F19A4">
      <w:pPr>
        <w:suppressAutoHyphens/>
        <w:autoSpaceDN w:val="0"/>
        <w:spacing w:after="160" w:line="254" w:lineRule="auto"/>
        <w:jc w:val="left"/>
        <w:rPr>
          <w:rFonts w:ascii="Calibri" w:eastAsia="Calibri" w:hAnsi="Calibri" w:cs="Times New Roman"/>
          <w:lang w:eastAsia="en-US"/>
        </w:rPr>
      </w:pPr>
      <w:r w:rsidRPr="001F19A4">
        <w:rPr>
          <w:rFonts w:ascii="Calibri" w:eastAsia="Calibri" w:hAnsi="Calibri" w:cs="Times New Roman"/>
          <w:b/>
          <w:lang w:eastAsia="en-US"/>
        </w:rPr>
        <w:t>Plataforma de contratación del Sector Público</w:t>
      </w:r>
      <w:r w:rsidRPr="001F19A4">
        <w:rPr>
          <w:rFonts w:ascii="Calibri" w:eastAsia="Calibri" w:hAnsi="Calibri" w:cs="Times New Roman"/>
          <w:lang w:eastAsia="en-US"/>
        </w:rPr>
        <w:t xml:space="preserve">: </w:t>
      </w:r>
      <w:hyperlink r:id="rId8" w:history="1">
        <w:r w:rsidRPr="001F19A4">
          <w:rPr>
            <w:rFonts w:ascii="Calibri" w:eastAsia="Calibri" w:hAnsi="Calibri" w:cs="Times New Roman"/>
            <w:color w:val="0563C1"/>
            <w:u w:val="single" w:color="000000"/>
            <w:lang w:eastAsia="en-US"/>
          </w:rPr>
          <w:t>https://</w:t>
        </w:r>
        <w:proofErr w:type="spellStart"/>
        <w:r w:rsidRPr="001F19A4">
          <w:rPr>
            <w:rFonts w:ascii="Calibri" w:eastAsia="Calibri" w:hAnsi="Calibri" w:cs="Times New Roman"/>
            <w:color w:val="0563C1"/>
            <w:u w:val="single" w:color="000000"/>
            <w:lang w:eastAsia="en-US"/>
          </w:rPr>
          <w:t>contrataciondelestado.es</w:t>
        </w:r>
        <w:proofErr w:type="spellEnd"/>
        <w:r w:rsidRPr="001F19A4">
          <w:rPr>
            <w:rFonts w:ascii="Calibri" w:eastAsia="Calibri" w:hAnsi="Calibri" w:cs="Times New Roman"/>
            <w:color w:val="0563C1"/>
            <w:u w:val="single" w:color="000000"/>
            <w:lang w:eastAsia="en-US"/>
          </w:rPr>
          <w:t>/</w:t>
        </w:r>
      </w:hyperlink>
    </w:p>
    <w:p w:rsidR="001F19A4" w:rsidRPr="001F19A4" w:rsidRDefault="001F19A4" w:rsidP="001F19A4">
      <w:pPr>
        <w:suppressAutoHyphens/>
        <w:autoSpaceDN w:val="0"/>
        <w:spacing w:after="160" w:line="254" w:lineRule="auto"/>
        <w:jc w:val="left"/>
        <w:rPr>
          <w:rFonts w:ascii="Calibri" w:eastAsia="Calibri" w:hAnsi="Calibri" w:cs="Times New Roman"/>
          <w:lang w:eastAsia="en-US"/>
        </w:rPr>
      </w:pPr>
      <w:r w:rsidRPr="001F19A4">
        <w:rPr>
          <w:rFonts w:ascii="Calibri" w:eastAsia="Calibri" w:hAnsi="Calibri" w:cs="Times New Roman"/>
          <w:b/>
          <w:lang w:eastAsia="en-US"/>
        </w:rPr>
        <w:t>Junta Consultiva de Contratación Pública del Estado</w:t>
      </w:r>
      <w:r w:rsidRPr="001F19A4">
        <w:rPr>
          <w:rFonts w:ascii="Calibri" w:eastAsia="Calibri" w:hAnsi="Calibri" w:cs="Times New Roman"/>
          <w:lang w:eastAsia="en-US"/>
        </w:rPr>
        <w:t xml:space="preserve">: </w:t>
      </w:r>
      <w:hyperlink r:id="rId9" w:history="1">
        <w:r w:rsidRPr="001F19A4">
          <w:rPr>
            <w:rFonts w:ascii="Calibri" w:eastAsia="Calibri" w:hAnsi="Calibri" w:cs="Times New Roman"/>
            <w:color w:val="0563C1"/>
            <w:u w:val="single" w:color="000000"/>
            <w:lang w:eastAsia="en-US"/>
          </w:rPr>
          <w:t>https://www.hacienda.gob.es/es-ES/Areas%20Tematicas/Contratacion/paginas/default.aspx</w:t>
        </w:r>
      </w:hyperlink>
    </w:p>
    <w:p w:rsidR="001F19A4" w:rsidRPr="001F19A4" w:rsidRDefault="001F19A4" w:rsidP="001F19A4">
      <w:pPr>
        <w:spacing w:after="0"/>
      </w:pPr>
      <w:r w:rsidRPr="001F19A4">
        <w:rPr>
          <w:b/>
        </w:rPr>
        <w:t xml:space="preserve">      </w:t>
      </w:r>
    </w:p>
    <w:p w:rsidR="001F19A4" w:rsidRPr="001F19A4" w:rsidRDefault="001F19A4" w:rsidP="001F19A4">
      <w:pPr>
        <w:spacing w:after="0"/>
      </w:pPr>
      <w:bookmarkStart w:id="0" w:name="_GoBack"/>
      <w:bookmarkEnd w:id="0"/>
    </w:p>
    <w:p w:rsidR="001F19A4" w:rsidRPr="001F19A4" w:rsidRDefault="001F19A4" w:rsidP="001F19A4">
      <w:pPr>
        <w:spacing w:after="0"/>
        <w:rPr>
          <w:b/>
          <w:sz w:val="24"/>
          <w:szCs w:val="24"/>
          <w:u w:val="single"/>
        </w:rPr>
      </w:pPr>
      <w:r w:rsidRPr="001F19A4">
        <w:rPr>
          <w:b/>
          <w:sz w:val="24"/>
          <w:szCs w:val="24"/>
          <w:u w:val="single"/>
        </w:rPr>
        <w:t xml:space="preserve">GUÍA PARA LA CUMPLIMENTACIÓN DE LA MEMORIA JUSTIFICATIVA PARA LA </w:t>
      </w:r>
      <w:proofErr w:type="spellStart"/>
      <w:r w:rsidRPr="001F19A4">
        <w:rPr>
          <w:b/>
          <w:sz w:val="24"/>
          <w:szCs w:val="24"/>
          <w:u w:val="single"/>
        </w:rPr>
        <w:t>CELEBRACION</w:t>
      </w:r>
      <w:proofErr w:type="spellEnd"/>
      <w:r w:rsidRPr="001F19A4">
        <w:rPr>
          <w:b/>
          <w:sz w:val="24"/>
          <w:szCs w:val="24"/>
          <w:u w:val="single"/>
        </w:rPr>
        <w:t xml:space="preserve"> DE CONTRATOS DE OBRAS, SERVICIOS Y SUMINISTROS POR LA </w:t>
      </w:r>
      <w:proofErr w:type="spellStart"/>
      <w:r w:rsidRPr="001F19A4">
        <w:rPr>
          <w:b/>
          <w:sz w:val="24"/>
          <w:szCs w:val="24"/>
          <w:u w:val="single"/>
        </w:rPr>
        <w:t>ADMINISTRACION</w:t>
      </w:r>
      <w:proofErr w:type="spellEnd"/>
      <w:r w:rsidRPr="001F19A4">
        <w:rPr>
          <w:b/>
          <w:sz w:val="24"/>
          <w:szCs w:val="24"/>
          <w:u w:val="single"/>
        </w:rPr>
        <w:t>.</w:t>
      </w:r>
    </w:p>
    <w:p w:rsidR="001F19A4" w:rsidRPr="001F19A4" w:rsidRDefault="001F19A4" w:rsidP="001F19A4">
      <w:pPr>
        <w:spacing w:after="0"/>
        <w:rPr>
          <w:b/>
          <w:u w:val="single"/>
        </w:rPr>
      </w:pPr>
    </w:p>
    <w:p w:rsidR="001F19A4" w:rsidRPr="001F19A4" w:rsidRDefault="001F19A4" w:rsidP="001F19A4">
      <w:pPr>
        <w:spacing w:after="0"/>
        <w:rPr>
          <w:b/>
        </w:rPr>
      </w:pPr>
      <w:r w:rsidRPr="001F19A4">
        <w:rPr>
          <w:b/>
          <w:u w:val="single"/>
        </w:rPr>
        <w:t xml:space="preserve">LEY 9/207, DE 9 DE NOVIEMBRE, DE CONTRATOS DEL SECTOR </w:t>
      </w:r>
      <w:proofErr w:type="spellStart"/>
      <w:r w:rsidRPr="001F19A4">
        <w:rPr>
          <w:b/>
          <w:u w:val="single"/>
        </w:rPr>
        <w:t>PÚBLICO</w:t>
      </w:r>
      <w:r w:rsidRPr="001F19A4">
        <w:t>.</w:t>
      </w:r>
      <w:r w:rsidRPr="001F19A4">
        <w:rPr>
          <w:b/>
        </w:rPr>
        <w:t>LCSP</w:t>
      </w:r>
      <w:proofErr w:type="spellEnd"/>
    </w:p>
    <w:p w:rsidR="001F19A4" w:rsidRPr="001F19A4" w:rsidRDefault="001F19A4" w:rsidP="001F19A4">
      <w:pPr>
        <w:spacing w:after="0"/>
        <w:rPr>
          <w:b/>
        </w:rPr>
      </w:pPr>
    </w:p>
    <w:p w:rsidR="001F19A4" w:rsidRPr="001F19A4" w:rsidRDefault="001F19A4" w:rsidP="001F19A4">
      <w:pPr>
        <w:spacing w:after="0"/>
      </w:pPr>
    </w:p>
    <w:p w:rsidR="001F19A4" w:rsidRPr="001F19A4" w:rsidRDefault="001F19A4" w:rsidP="001F19A4">
      <w:pPr>
        <w:spacing w:after="0"/>
        <w:rPr>
          <w:b/>
        </w:rPr>
      </w:pPr>
      <w:r w:rsidRPr="001F19A4">
        <w:rPr>
          <w:b/>
        </w:rPr>
        <w:t xml:space="preserve">En este documento se incluyen los extremos que debe contener la Memoria Justificativa. </w:t>
      </w:r>
    </w:p>
    <w:p w:rsidR="001F19A4" w:rsidRPr="001F19A4" w:rsidRDefault="001F19A4" w:rsidP="001F19A4">
      <w:pPr>
        <w:spacing w:after="0"/>
        <w:rPr>
          <w:b/>
        </w:rPr>
      </w:pPr>
      <w:r w:rsidRPr="001F19A4">
        <w:rPr>
          <w:b/>
        </w:rPr>
        <w:t>No obstante, habrá que analizar en cada caso cuáles de ellos son necesarios.</w:t>
      </w:r>
    </w:p>
    <w:p w:rsidR="001F19A4" w:rsidRPr="001F19A4" w:rsidRDefault="001F19A4" w:rsidP="001F19A4">
      <w:pPr>
        <w:spacing w:after="0"/>
      </w:pPr>
    </w:p>
    <w:p w:rsidR="001F19A4" w:rsidRPr="001F19A4" w:rsidRDefault="001F19A4" w:rsidP="001F19A4">
      <w:pPr>
        <w:spacing w:after="0"/>
        <w:rPr>
          <w:b/>
          <w:u w:val="single"/>
        </w:rPr>
      </w:pPr>
      <w:r w:rsidRPr="001F19A4">
        <w:rPr>
          <w:b/>
        </w:rPr>
        <w:t xml:space="preserve">                                                    </w:t>
      </w:r>
      <w:proofErr w:type="spellStart"/>
      <w:r w:rsidRPr="001F19A4">
        <w:rPr>
          <w:b/>
          <w:u w:val="single"/>
        </w:rPr>
        <w:t>INDICE</w:t>
      </w:r>
      <w:proofErr w:type="spellEnd"/>
    </w:p>
    <w:p w:rsidR="001F19A4" w:rsidRPr="001F19A4" w:rsidRDefault="001F19A4" w:rsidP="001F19A4">
      <w:pPr>
        <w:spacing w:after="0"/>
        <w:rPr>
          <w:b/>
          <w:u w:val="single"/>
        </w:rPr>
      </w:pP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TIPO DE CONTRATO</w:t>
      </w:r>
      <w:r w:rsidRPr="001F19A4">
        <w:rPr>
          <w:rFonts w:eastAsiaTheme="minorHAnsi"/>
          <w:b/>
          <w:lang w:eastAsia="en-US"/>
        </w:rPr>
        <w:t>.</w:t>
      </w:r>
    </w:p>
    <w:p w:rsidR="001F19A4" w:rsidRPr="001F19A4" w:rsidRDefault="001F19A4" w:rsidP="001F19A4">
      <w:pPr>
        <w:spacing w:after="0"/>
        <w:rPr>
          <w:rFonts w:eastAsiaTheme="minorHAnsi"/>
          <w:b/>
          <w:lang w:eastAsia="en-US"/>
        </w:rPr>
      </w:pPr>
    </w:p>
    <w:p w:rsidR="001F19A4" w:rsidRPr="001F19A4" w:rsidRDefault="001F19A4" w:rsidP="001F19A4">
      <w:pPr>
        <w:numPr>
          <w:ilvl w:val="0"/>
          <w:numId w:val="7"/>
        </w:numPr>
        <w:spacing w:after="0" w:line="276" w:lineRule="auto"/>
        <w:contextualSpacing/>
        <w:rPr>
          <w:rFonts w:eastAsiaTheme="minorHAnsi"/>
          <w:u w:val="single"/>
          <w:lang w:eastAsia="en-US"/>
        </w:rPr>
      </w:pPr>
      <w:r w:rsidRPr="001F19A4">
        <w:rPr>
          <w:rFonts w:eastAsiaTheme="minorHAnsi"/>
          <w:b/>
          <w:u w:val="single"/>
          <w:lang w:eastAsia="en-US"/>
        </w:rPr>
        <w:t xml:space="preserve">OBJETO DEL CONTRATO. </w:t>
      </w: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CODIFICACIÓN DEL OBJETO:</w:t>
      </w:r>
      <w:r w:rsidRPr="001F19A4">
        <w:rPr>
          <w:rFonts w:eastAsiaTheme="minorHAnsi"/>
          <w:b/>
          <w:lang w:eastAsia="en-US"/>
        </w:rPr>
        <w:t xml:space="preserve"> Código/s </w:t>
      </w:r>
      <w:proofErr w:type="spellStart"/>
      <w:r w:rsidRPr="001F19A4">
        <w:rPr>
          <w:rFonts w:eastAsiaTheme="minorHAnsi"/>
          <w:b/>
          <w:lang w:eastAsia="en-US"/>
        </w:rPr>
        <w:t>CPV</w:t>
      </w:r>
      <w:proofErr w:type="spellEnd"/>
      <w:r w:rsidRPr="001F19A4">
        <w:rPr>
          <w:rFonts w:eastAsiaTheme="minorHAnsi"/>
          <w:b/>
          <w:lang w:eastAsia="en-US"/>
        </w:rPr>
        <w:t>.</w:t>
      </w: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DIVISIÓN DEL CONTRATO EN LOTES O JUSTIFICACIÓN DE LA NO DIVISIÓN DEL CONTRATO EN LOTES.</w:t>
      </w: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lang w:eastAsia="en-US"/>
        </w:rPr>
      </w:pPr>
    </w:p>
    <w:tbl>
      <w:tblPr>
        <w:tblW w:w="8609" w:type="dxa"/>
        <w:tblInd w:w="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4253"/>
        <w:gridCol w:w="1984"/>
        <w:gridCol w:w="2372"/>
      </w:tblGrid>
      <w:tr w:rsidR="001F19A4" w:rsidRPr="001F19A4" w:rsidTr="00B913DB">
        <w:trPr>
          <w:trHeight w:val="240"/>
        </w:trPr>
        <w:tc>
          <w:tcPr>
            <w:tcW w:w="42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1F19A4" w:rsidRPr="001F19A4" w:rsidRDefault="001F19A4" w:rsidP="001F19A4">
            <w:pPr>
              <w:spacing w:after="0"/>
              <w:rPr>
                <w:rFonts w:eastAsiaTheme="minorHAnsi"/>
                <w:lang w:eastAsia="en-US"/>
              </w:rPr>
            </w:pPr>
            <w:r w:rsidRPr="001F19A4">
              <w:rPr>
                <w:rFonts w:eastAsiaTheme="minorHAnsi"/>
                <w:lang w:eastAsia="en-US"/>
              </w:rPr>
              <w:t>LOTE 1</w:t>
            </w:r>
          </w:p>
        </w:tc>
        <w:tc>
          <w:tcPr>
            <w:tcW w:w="4356" w:type="dxa"/>
            <w:gridSpan w:val="2"/>
            <w:tcBorders>
              <w:top w:val="single" w:sz="4" w:space="0" w:color="auto"/>
              <w:left w:val="single" w:sz="4" w:space="0" w:color="auto"/>
              <w:bottom w:val="single" w:sz="4" w:space="0" w:color="auto"/>
              <w:right w:val="single" w:sz="4" w:space="0" w:color="auto"/>
            </w:tcBorders>
            <w:vAlign w:val="center"/>
          </w:tcPr>
          <w:p w:rsidR="001F19A4" w:rsidRPr="001F19A4" w:rsidRDefault="001F19A4" w:rsidP="001F19A4">
            <w:pPr>
              <w:spacing w:after="0"/>
              <w:rPr>
                <w:rFonts w:eastAsiaTheme="minorHAnsi"/>
                <w:lang w:eastAsia="en-US"/>
              </w:rPr>
            </w:pPr>
            <w:r w:rsidRPr="001F19A4">
              <w:rPr>
                <w:rFonts w:eastAsiaTheme="minorHAnsi"/>
                <w:lang w:eastAsia="en-US"/>
              </w:rPr>
              <w:t xml:space="preserve">Código </w:t>
            </w:r>
            <w:proofErr w:type="spellStart"/>
            <w:r w:rsidRPr="001F19A4">
              <w:rPr>
                <w:rFonts w:eastAsiaTheme="minorHAnsi"/>
                <w:lang w:eastAsia="en-US"/>
              </w:rPr>
              <w:t>CPV</w:t>
            </w:r>
            <w:proofErr w:type="spellEnd"/>
            <w:r w:rsidRPr="001F19A4">
              <w:rPr>
                <w:rFonts w:eastAsiaTheme="minorHAnsi"/>
                <w:lang w:eastAsia="en-US"/>
              </w:rPr>
              <w:t>:</w:t>
            </w:r>
          </w:p>
        </w:tc>
      </w:tr>
      <w:tr w:rsidR="001F19A4" w:rsidRPr="001F19A4" w:rsidTr="00B913DB">
        <w:trPr>
          <w:trHeight w:val="240"/>
        </w:trPr>
        <w:tc>
          <w:tcPr>
            <w:tcW w:w="8609"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1F19A4" w:rsidRPr="001F19A4" w:rsidRDefault="001F19A4" w:rsidP="001F19A4">
            <w:pPr>
              <w:spacing w:after="0"/>
              <w:rPr>
                <w:rFonts w:eastAsiaTheme="minorHAnsi"/>
                <w:lang w:eastAsia="en-US"/>
              </w:rPr>
            </w:pPr>
            <w:r w:rsidRPr="001F19A4">
              <w:rPr>
                <w:rFonts w:eastAsiaTheme="minorHAnsi"/>
                <w:lang w:eastAsia="en-US"/>
              </w:rPr>
              <w:t>Descripción del lote:</w:t>
            </w:r>
          </w:p>
        </w:tc>
      </w:tr>
      <w:tr w:rsidR="001F19A4" w:rsidRPr="001F19A4" w:rsidTr="00B913DB">
        <w:trPr>
          <w:trHeight w:val="240"/>
        </w:trPr>
        <w:tc>
          <w:tcPr>
            <w:tcW w:w="6237" w:type="dxa"/>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F19A4" w:rsidRPr="001F19A4" w:rsidRDefault="001F19A4" w:rsidP="001F19A4">
            <w:pPr>
              <w:spacing w:after="0"/>
              <w:rPr>
                <w:rFonts w:eastAsiaTheme="minorHAnsi"/>
                <w:lang w:eastAsia="en-US"/>
              </w:rPr>
            </w:pPr>
            <w:r w:rsidRPr="001F19A4">
              <w:rPr>
                <w:rFonts w:eastAsiaTheme="minorHAnsi"/>
                <w:lang w:eastAsia="en-US"/>
              </w:rPr>
              <w:t>Valor estimado:</w:t>
            </w:r>
          </w:p>
        </w:tc>
        <w:tc>
          <w:tcPr>
            <w:tcW w:w="237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F19A4" w:rsidRPr="001F19A4" w:rsidRDefault="001F19A4" w:rsidP="001F19A4">
            <w:pPr>
              <w:spacing w:after="0"/>
              <w:rPr>
                <w:rFonts w:eastAsiaTheme="minorHAnsi"/>
                <w:lang w:eastAsia="en-US"/>
              </w:rPr>
            </w:pPr>
          </w:p>
        </w:tc>
      </w:tr>
      <w:tr w:rsidR="001F19A4" w:rsidRPr="001F19A4" w:rsidTr="00B913DB">
        <w:trPr>
          <w:trHeight w:val="240"/>
        </w:trPr>
        <w:tc>
          <w:tcPr>
            <w:tcW w:w="6237" w:type="dxa"/>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1F19A4" w:rsidRPr="001F19A4" w:rsidRDefault="001F19A4" w:rsidP="001F19A4">
            <w:pPr>
              <w:spacing w:after="0"/>
              <w:rPr>
                <w:rFonts w:eastAsiaTheme="minorHAnsi"/>
                <w:lang w:eastAsia="en-US"/>
              </w:rPr>
            </w:pPr>
            <w:r w:rsidRPr="001F19A4">
              <w:rPr>
                <w:rFonts w:eastAsiaTheme="minorHAnsi"/>
                <w:lang w:eastAsia="en-US"/>
              </w:rPr>
              <w:t>Presupuesto base de licitación IVA excluido:</w:t>
            </w:r>
          </w:p>
        </w:tc>
        <w:tc>
          <w:tcPr>
            <w:tcW w:w="2372"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1F19A4" w:rsidRPr="001F19A4" w:rsidRDefault="001F19A4" w:rsidP="001F19A4">
            <w:pPr>
              <w:spacing w:after="0"/>
              <w:rPr>
                <w:rFonts w:eastAsiaTheme="minorHAnsi"/>
                <w:lang w:eastAsia="en-US"/>
              </w:rPr>
            </w:pPr>
            <w:r w:rsidRPr="001F19A4">
              <w:rPr>
                <w:rFonts w:eastAsiaTheme="minorHAnsi"/>
                <w:lang w:eastAsia="en-US"/>
              </w:rPr>
              <w:t xml:space="preserve">IVA%: </w:t>
            </w:r>
          </w:p>
        </w:tc>
      </w:tr>
      <w:tr w:rsidR="001F19A4" w:rsidRPr="001F19A4" w:rsidTr="00B913DB">
        <w:trPr>
          <w:trHeight w:val="240"/>
        </w:trPr>
        <w:tc>
          <w:tcPr>
            <w:tcW w:w="8609"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F19A4" w:rsidRPr="001F19A4" w:rsidRDefault="001F19A4" w:rsidP="001F19A4">
            <w:pPr>
              <w:spacing w:after="0"/>
              <w:rPr>
                <w:rFonts w:eastAsiaTheme="minorHAnsi"/>
                <w:lang w:eastAsia="en-US"/>
              </w:rPr>
            </w:pPr>
            <w:r w:rsidRPr="001F19A4">
              <w:rPr>
                <w:rFonts w:eastAsiaTheme="minorHAnsi"/>
                <w:lang w:eastAsia="en-US"/>
              </w:rPr>
              <w:t>Presupuesto base de licitación IVA incluido:</w:t>
            </w:r>
          </w:p>
        </w:tc>
      </w:tr>
      <w:tr w:rsidR="001F19A4" w:rsidRPr="001F19A4" w:rsidTr="00B913DB">
        <w:trPr>
          <w:trHeight w:val="240"/>
        </w:trPr>
        <w:tc>
          <w:tcPr>
            <w:tcW w:w="8609" w:type="dxa"/>
            <w:gridSpan w:val="3"/>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tcPr>
          <w:p w:rsidR="001F19A4" w:rsidRPr="001F19A4" w:rsidRDefault="001F19A4" w:rsidP="001F19A4">
            <w:pPr>
              <w:spacing w:after="0"/>
              <w:rPr>
                <w:rFonts w:eastAsiaTheme="minorHAnsi"/>
                <w:lang w:eastAsia="en-US"/>
              </w:rPr>
            </w:pPr>
            <w:r w:rsidRPr="001F19A4">
              <w:rPr>
                <w:rFonts w:eastAsiaTheme="minorHAnsi"/>
                <w:lang w:eastAsia="en-US"/>
              </w:rPr>
              <w:t>Lugar de ejecución:</w:t>
            </w:r>
          </w:p>
        </w:tc>
      </w:tr>
    </w:tbl>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b/>
          <w:u w:val="single"/>
          <w:lang w:eastAsia="en-US"/>
        </w:rPr>
      </w:pPr>
      <w:r w:rsidRPr="001F19A4">
        <w:rPr>
          <w:rFonts w:eastAsiaTheme="minorHAnsi"/>
          <w:b/>
          <w:u w:val="single"/>
          <w:lang w:eastAsia="en-US"/>
        </w:rPr>
        <w:t>NECESIDADES A SATISFACER.</w:t>
      </w: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u w:val="single"/>
          <w:lang w:eastAsia="en-US"/>
        </w:rPr>
      </w:pPr>
      <w:r w:rsidRPr="001F19A4">
        <w:rPr>
          <w:rFonts w:eastAsiaTheme="minorHAnsi"/>
          <w:b/>
          <w:u w:val="single"/>
          <w:lang w:eastAsia="en-US"/>
        </w:rPr>
        <w:t>INSUFICIENCIA DE MEDIOS (EN CONTRATOS DE SERVICIOS</w:t>
      </w:r>
      <w:r w:rsidRPr="001F19A4">
        <w:rPr>
          <w:rFonts w:eastAsiaTheme="minorHAnsi"/>
          <w:u w:val="single"/>
          <w:lang w:eastAsia="en-US"/>
        </w:rPr>
        <w:t>)</w:t>
      </w: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u w:val="single"/>
          <w:lang w:eastAsia="en-US"/>
        </w:rPr>
      </w:pPr>
      <w:r w:rsidRPr="001F19A4">
        <w:rPr>
          <w:rFonts w:eastAsiaTheme="minorHAnsi"/>
          <w:b/>
          <w:u w:val="single"/>
          <w:lang w:eastAsia="en-US"/>
        </w:rPr>
        <w:t xml:space="preserve">JUSTIFICACIÓN DEL PROCEDIMIENTO DE </w:t>
      </w:r>
      <w:proofErr w:type="spellStart"/>
      <w:r w:rsidRPr="001F19A4">
        <w:rPr>
          <w:rFonts w:eastAsiaTheme="minorHAnsi"/>
          <w:b/>
          <w:u w:val="single"/>
          <w:lang w:eastAsia="en-US"/>
        </w:rPr>
        <w:t>ADJUDICACION</w:t>
      </w:r>
      <w:proofErr w:type="spellEnd"/>
      <w:r w:rsidRPr="001F19A4">
        <w:rPr>
          <w:rFonts w:eastAsiaTheme="minorHAnsi"/>
          <w:b/>
          <w:u w:val="single"/>
          <w:lang w:eastAsia="en-US"/>
        </w:rPr>
        <w:t xml:space="preserve"> PROPUESTO</w:t>
      </w:r>
      <w:r w:rsidRPr="001F19A4">
        <w:rPr>
          <w:rFonts w:eastAsiaTheme="minorHAnsi"/>
          <w:lang w:eastAsia="en-US"/>
        </w:rPr>
        <w:t xml:space="preserve"> (Cuando se pretenda utilizar el Procedimiento Negociado Sin Publicidad por razones de exclusividad (art. 168.a</w:t>
      </w:r>
      <w:proofErr w:type="gramStart"/>
      <w:r w:rsidRPr="001F19A4">
        <w:rPr>
          <w:rFonts w:eastAsiaTheme="minorHAnsi"/>
          <w:lang w:eastAsia="en-US"/>
        </w:rPr>
        <w:t>).2º</w:t>
      </w:r>
      <w:proofErr w:type="gramEnd"/>
      <w:r w:rsidRPr="001F19A4">
        <w:rPr>
          <w:rFonts w:eastAsiaTheme="minorHAnsi"/>
          <w:lang w:eastAsia="en-US"/>
        </w:rPr>
        <w:t xml:space="preserve"> LCSP).</w:t>
      </w: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PRESUPUESTO BASE DE LICITACIÓN. (</w:t>
      </w:r>
      <w:proofErr w:type="spellStart"/>
      <w:r w:rsidRPr="001F19A4">
        <w:rPr>
          <w:rFonts w:eastAsiaTheme="minorHAnsi"/>
          <w:b/>
          <w:u w:val="single"/>
          <w:lang w:eastAsia="en-US"/>
        </w:rPr>
        <w:t>PBL</w:t>
      </w:r>
      <w:proofErr w:type="spellEnd"/>
      <w:r w:rsidRPr="001F19A4">
        <w:rPr>
          <w:rFonts w:eastAsiaTheme="minorHAnsi"/>
          <w:b/>
          <w:u w:val="single"/>
          <w:lang w:eastAsia="en-US"/>
        </w:rPr>
        <w:t>).</w:t>
      </w:r>
    </w:p>
    <w:p w:rsidR="001F19A4" w:rsidRPr="001F19A4" w:rsidRDefault="001F19A4" w:rsidP="001F19A4">
      <w:pPr>
        <w:spacing w:after="0" w:line="276" w:lineRule="auto"/>
        <w:ind w:left="720"/>
        <w:contextualSpacing/>
        <w:rPr>
          <w:rFonts w:eastAsiaTheme="minorHAnsi"/>
          <w:b/>
          <w:lang w:eastAsia="en-US"/>
        </w:rPr>
      </w:pPr>
    </w:p>
    <w:p w:rsidR="001F19A4" w:rsidRPr="001F19A4" w:rsidRDefault="001F19A4" w:rsidP="001F19A4">
      <w:pPr>
        <w:spacing w:after="0"/>
        <w:ind w:left="720"/>
        <w:contextualSpacing/>
        <w:rPr>
          <w:rFonts w:eastAsiaTheme="minorHAnsi"/>
          <w:b/>
          <w:lang w:eastAsia="en-US"/>
        </w:rPr>
      </w:pPr>
    </w:p>
    <w:p w:rsidR="001F19A4" w:rsidRPr="001F19A4" w:rsidRDefault="001F19A4" w:rsidP="001F19A4">
      <w:pPr>
        <w:spacing w:after="0"/>
        <w:ind w:left="720"/>
        <w:contextualSpacing/>
        <w:rPr>
          <w:rFonts w:eastAsiaTheme="minorHAnsi"/>
          <w:b/>
          <w:lang w:eastAsia="en-US"/>
        </w:rPr>
      </w:pPr>
      <w:r w:rsidRPr="001F19A4">
        <w:rPr>
          <w:rFonts w:eastAsiaTheme="minorHAnsi"/>
          <w:b/>
          <w:lang w:eastAsia="en-US"/>
        </w:rPr>
        <w:t>PRESUPUESTO MÁXIMO DEL CONTRATO (CUANDO SE FIJE EN FUNCIÓN DE PRECIOS UNITARIOS):</w:t>
      </w:r>
    </w:p>
    <w:p w:rsidR="001F19A4" w:rsidRPr="001F19A4" w:rsidRDefault="001F19A4" w:rsidP="001F19A4">
      <w:pPr>
        <w:spacing w:after="0"/>
        <w:ind w:left="720"/>
        <w:contextualSpacing/>
        <w:rPr>
          <w:rFonts w:eastAsiaTheme="minorHAnsi"/>
          <w:b/>
          <w:lang w:eastAsia="en-US"/>
        </w:rPr>
      </w:pPr>
      <w:r w:rsidRPr="001F19A4">
        <w:rPr>
          <w:rFonts w:eastAsiaTheme="minorHAnsi"/>
          <w:b/>
          <w:lang w:eastAsia="en-US"/>
        </w:rPr>
        <w:t>Importe sin IVA: …</w:t>
      </w:r>
      <w:proofErr w:type="gramStart"/>
      <w:r w:rsidRPr="001F19A4">
        <w:rPr>
          <w:rFonts w:eastAsiaTheme="minorHAnsi"/>
          <w:b/>
          <w:lang w:eastAsia="en-US"/>
        </w:rPr>
        <w:t>…….</w:t>
      </w:r>
      <w:proofErr w:type="gramEnd"/>
      <w:r w:rsidRPr="001F19A4">
        <w:rPr>
          <w:rFonts w:eastAsiaTheme="minorHAnsi"/>
          <w:b/>
          <w:lang w:eastAsia="en-US"/>
        </w:rPr>
        <w:t>% IVA: ……………..</w:t>
      </w:r>
      <w:r w:rsidRPr="001F19A4">
        <w:rPr>
          <w:rFonts w:eastAsiaTheme="minorHAnsi"/>
          <w:b/>
          <w:lang w:eastAsia="en-US"/>
        </w:rPr>
        <w:tab/>
      </w:r>
      <w:r w:rsidRPr="001F19A4">
        <w:rPr>
          <w:rFonts w:eastAsiaTheme="minorHAnsi"/>
          <w:b/>
          <w:lang w:eastAsia="en-US"/>
        </w:rPr>
        <w:tab/>
      </w:r>
    </w:p>
    <w:p w:rsidR="001F19A4" w:rsidRPr="001F19A4" w:rsidRDefault="001F19A4" w:rsidP="001F19A4">
      <w:pPr>
        <w:spacing w:after="0"/>
        <w:ind w:left="720"/>
        <w:contextualSpacing/>
        <w:rPr>
          <w:rFonts w:eastAsiaTheme="minorHAnsi"/>
          <w:b/>
          <w:lang w:eastAsia="en-US"/>
        </w:rPr>
      </w:pPr>
      <w:proofErr w:type="gramStart"/>
      <w:r w:rsidRPr="001F19A4">
        <w:rPr>
          <w:rFonts w:eastAsiaTheme="minorHAnsi"/>
          <w:b/>
          <w:lang w:eastAsia="en-US"/>
        </w:rPr>
        <w:t>Total</w:t>
      </w:r>
      <w:proofErr w:type="gramEnd"/>
      <w:r w:rsidRPr="001F19A4">
        <w:rPr>
          <w:rFonts w:eastAsiaTheme="minorHAnsi"/>
          <w:b/>
          <w:lang w:eastAsia="en-US"/>
        </w:rPr>
        <w:t xml:space="preserve"> IVA incluido:</w:t>
      </w:r>
      <w:r w:rsidRPr="001F19A4">
        <w:rPr>
          <w:rFonts w:eastAsiaTheme="minorHAnsi"/>
          <w:lang w:eastAsia="en-US"/>
        </w:rPr>
        <w:t xml:space="preserve"> ……………………………</w:t>
      </w: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lang w:eastAsia="en-US"/>
        </w:rPr>
      </w:pPr>
      <w:r w:rsidRPr="001F19A4">
        <w:rPr>
          <w:rFonts w:eastAsiaTheme="minorHAnsi"/>
          <w:lang w:eastAsia="en-US"/>
        </w:rPr>
        <w:t xml:space="preserve">           El presupuesto base de licitación se desglosa en:</w:t>
      </w:r>
    </w:p>
    <w:p w:rsidR="001F19A4" w:rsidRPr="001F19A4" w:rsidRDefault="001F19A4" w:rsidP="001F19A4">
      <w:pPr>
        <w:numPr>
          <w:ilvl w:val="0"/>
          <w:numId w:val="6"/>
        </w:numPr>
        <w:spacing w:after="0" w:line="276" w:lineRule="auto"/>
        <w:contextualSpacing/>
        <w:rPr>
          <w:rFonts w:eastAsiaTheme="minorHAnsi"/>
          <w:lang w:eastAsia="en-US"/>
        </w:rPr>
      </w:pPr>
      <w:r w:rsidRPr="001F19A4">
        <w:rPr>
          <w:rFonts w:eastAsiaTheme="minorHAnsi"/>
          <w:lang w:eastAsia="en-US"/>
        </w:rPr>
        <w:t>Costes directos:</w:t>
      </w:r>
    </w:p>
    <w:p w:rsidR="001F19A4" w:rsidRPr="001F19A4" w:rsidRDefault="001F19A4" w:rsidP="001F19A4">
      <w:pPr>
        <w:numPr>
          <w:ilvl w:val="0"/>
          <w:numId w:val="6"/>
        </w:numPr>
        <w:spacing w:after="0" w:line="276" w:lineRule="auto"/>
        <w:contextualSpacing/>
        <w:rPr>
          <w:rFonts w:eastAsiaTheme="minorHAnsi"/>
          <w:lang w:eastAsia="en-US"/>
        </w:rPr>
      </w:pPr>
      <w:r w:rsidRPr="001F19A4">
        <w:rPr>
          <w:rFonts w:eastAsiaTheme="minorHAnsi"/>
          <w:lang w:eastAsia="en-US"/>
        </w:rPr>
        <w:t>Costes indirectos:</w:t>
      </w:r>
    </w:p>
    <w:p w:rsidR="001F19A4" w:rsidRPr="001F19A4" w:rsidRDefault="001F19A4" w:rsidP="001F19A4">
      <w:pPr>
        <w:numPr>
          <w:ilvl w:val="0"/>
          <w:numId w:val="6"/>
        </w:numPr>
        <w:spacing w:after="0" w:line="276" w:lineRule="auto"/>
        <w:contextualSpacing/>
        <w:rPr>
          <w:rFonts w:eastAsiaTheme="minorHAnsi"/>
          <w:lang w:eastAsia="en-US"/>
        </w:rPr>
      </w:pPr>
      <w:r w:rsidRPr="001F19A4">
        <w:rPr>
          <w:rFonts w:eastAsiaTheme="minorHAnsi"/>
          <w:lang w:eastAsia="en-US"/>
        </w:rPr>
        <w:t>Costes salariales:</w:t>
      </w:r>
    </w:p>
    <w:p w:rsidR="001F19A4" w:rsidRPr="001F19A4" w:rsidRDefault="001F19A4" w:rsidP="001F19A4">
      <w:pPr>
        <w:numPr>
          <w:ilvl w:val="0"/>
          <w:numId w:val="6"/>
        </w:numPr>
        <w:spacing w:after="0" w:line="276" w:lineRule="auto"/>
        <w:contextualSpacing/>
        <w:rPr>
          <w:rFonts w:eastAsiaTheme="minorHAnsi"/>
          <w:lang w:eastAsia="en-US"/>
        </w:rPr>
      </w:pPr>
      <w:r w:rsidRPr="001F19A4">
        <w:rPr>
          <w:rFonts w:eastAsiaTheme="minorHAnsi"/>
          <w:lang w:eastAsia="en-US"/>
        </w:rPr>
        <w:t>Otros eventuales gastos:</w:t>
      </w: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lang w:eastAsia="en-US"/>
        </w:rPr>
      </w:pPr>
    </w:p>
    <w:p w:rsidR="001F19A4" w:rsidRPr="001F19A4" w:rsidRDefault="001F19A4" w:rsidP="001F19A4">
      <w:pPr>
        <w:numPr>
          <w:ilvl w:val="0"/>
          <w:numId w:val="7"/>
        </w:numPr>
        <w:spacing w:after="0" w:line="276" w:lineRule="auto"/>
        <w:contextualSpacing/>
        <w:rPr>
          <w:rFonts w:eastAsiaTheme="minorHAnsi"/>
          <w:lang w:eastAsia="en-US"/>
        </w:rPr>
      </w:pPr>
      <w:r w:rsidRPr="001F19A4">
        <w:rPr>
          <w:rFonts w:eastAsiaTheme="minorHAnsi"/>
          <w:b/>
          <w:u w:val="single"/>
          <w:lang w:eastAsia="en-US"/>
        </w:rPr>
        <w:t>TIPO/S DE LICITACIÓN</w:t>
      </w:r>
      <w:r w:rsidRPr="001F19A4">
        <w:rPr>
          <w:rFonts w:eastAsiaTheme="minorHAnsi"/>
          <w:b/>
          <w:lang w:eastAsia="en-US"/>
        </w:rPr>
        <w:t>:</w:t>
      </w:r>
      <w:r w:rsidRPr="001F19A4">
        <w:rPr>
          <w:rFonts w:eastAsiaTheme="minorHAnsi"/>
          <w:lang w:eastAsia="en-US"/>
        </w:rPr>
        <w:t xml:space="preserve"> (Si es distinto al </w:t>
      </w:r>
      <w:proofErr w:type="spellStart"/>
      <w:r w:rsidRPr="001F19A4">
        <w:rPr>
          <w:rFonts w:eastAsiaTheme="minorHAnsi"/>
          <w:lang w:eastAsia="en-US"/>
        </w:rPr>
        <w:t>PBL</w:t>
      </w:r>
      <w:proofErr w:type="spellEnd"/>
      <w:r w:rsidRPr="001F19A4">
        <w:rPr>
          <w:rFonts w:eastAsiaTheme="minorHAnsi"/>
          <w:lang w:eastAsia="en-US"/>
        </w:rPr>
        <w:t>, principalmente cuando se licita por Precios Unitarios).</w:t>
      </w:r>
    </w:p>
    <w:p w:rsidR="001F19A4" w:rsidRPr="001F19A4" w:rsidRDefault="001F19A4" w:rsidP="001F19A4">
      <w:pPr>
        <w:spacing w:after="0" w:line="360" w:lineRule="auto"/>
        <w:rPr>
          <w:rFonts w:eastAsiaTheme="minorHAnsi"/>
          <w:lang w:eastAsia="en-US"/>
        </w:rPr>
      </w:pPr>
      <w:r w:rsidRPr="001F19A4">
        <w:rPr>
          <w:rFonts w:eastAsiaTheme="minorHAnsi"/>
          <w:b/>
          <w:lang w:eastAsia="en-US"/>
        </w:rPr>
        <w:t xml:space="preserve">            </w:t>
      </w:r>
      <w:r w:rsidRPr="001F19A4">
        <w:rPr>
          <w:rFonts w:eastAsiaTheme="minorHAnsi"/>
          <w:lang w:eastAsia="en-US"/>
        </w:rPr>
        <w:t>Precio 1: Importe sin IVA</w:t>
      </w:r>
      <w:proofErr w:type="gramStart"/>
      <w:r w:rsidRPr="001F19A4">
        <w:rPr>
          <w:rFonts w:eastAsiaTheme="minorHAnsi"/>
          <w:lang w:eastAsia="en-US"/>
        </w:rPr>
        <w:t xml:space="preserve"> :…</w:t>
      </w:r>
      <w:proofErr w:type="gramEnd"/>
      <w:r w:rsidRPr="001F19A4">
        <w:rPr>
          <w:rFonts w:eastAsiaTheme="minorHAnsi"/>
          <w:lang w:eastAsia="en-US"/>
        </w:rPr>
        <w:t>………….% IVA: ……….</w:t>
      </w:r>
    </w:p>
    <w:p w:rsidR="001F19A4" w:rsidRPr="001F19A4" w:rsidRDefault="001F19A4" w:rsidP="001F19A4">
      <w:pPr>
        <w:spacing w:after="0" w:line="360" w:lineRule="auto"/>
        <w:ind w:left="708" w:firstLine="708"/>
        <w:rPr>
          <w:rFonts w:eastAsiaTheme="minorHAnsi"/>
          <w:lang w:eastAsia="en-US"/>
        </w:rPr>
      </w:pPr>
      <w:r w:rsidRPr="001F19A4">
        <w:rPr>
          <w:rFonts w:eastAsiaTheme="minorHAnsi"/>
          <w:lang w:eastAsia="en-US"/>
        </w:rPr>
        <w:t>Total IVA incluido</w:t>
      </w:r>
      <w:proofErr w:type="gramStart"/>
      <w:r w:rsidRPr="001F19A4">
        <w:rPr>
          <w:rFonts w:eastAsiaTheme="minorHAnsi"/>
          <w:lang w:eastAsia="en-US"/>
        </w:rPr>
        <w:t xml:space="preserve"> :…</w:t>
      </w:r>
      <w:proofErr w:type="gramEnd"/>
      <w:r w:rsidRPr="001F19A4">
        <w:rPr>
          <w:rFonts w:eastAsiaTheme="minorHAnsi"/>
          <w:lang w:eastAsia="en-US"/>
        </w:rPr>
        <w:t>……………………………</w:t>
      </w:r>
    </w:p>
    <w:p w:rsidR="001F19A4" w:rsidRPr="001F19A4" w:rsidRDefault="001F19A4" w:rsidP="001F19A4">
      <w:pPr>
        <w:spacing w:after="0"/>
        <w:rPr>
          <w:rFonts w:eastAsiaTheme="minorHAnsi"/>
          <w:lang w:eastAsia="en-US"/>
        </w:rPr>
      </w:pPr>
    </w:p>
    <w:p w:rsidR="001F19A4" w:rsidRPr="001F19A4" w:rsidRDefault="001F19A4" w:rsidP="001F19A4">
      <w:pPr>
        <w:spacing w:after="0" w:line="360" w:lineRule="auto"/>
        <w:ind w:firstLine="708"/>
        <w:rPr>
          <w:rFonts w:eastAsiaTheme="minorHAnsi"/>
          <w:lang w:eastAsia="en-US"/>
        </w:rPr>
      </w:pPr>
      <w:r w:rsidRPr="001F19A4">
        <w:rPr>
          <w:rFonts w:eastAsiaTheme="minorHAnsi"/>
          <w:lang w:eastAsia="en-US"/>
        </w:rPr>
        <w:t>Precio 2: Importe sin IVA</w:t>
      </w:r>
      <w:proofErr w:type="gramStart"/>
      <w:r w:rsidRPr="001F19A4">
        <w:rPr>
          <w:rFonts w:eastAsiaTheme="minorHAnsi"/>
          <w:lang w:eastAsia="en-US"/>
        </w:rPr>
        <w:t xml:space="preserve"> :…</w:t>
      </w:r>
      <w:proofErr w:type="gramEnd"/>
      <w:r w:rsidRPr="001F19A4">
        <w:rPr>
          <w:rFonts w:eastAsiaTheme="minorHAnsi"/>
          <w:lang w:eastAsia="en-US"/>
        </w:rPr>
        <w:t>…………..% IVA:……….</w:t>
      </w:r>
    </w:p>
    <w:p w:rsidR="001F19A4" w:rsidRPr="001F19A4" w:rsidRDefault="001F19A4" w:rsidP="001F19A4">
      <w:pPr>
        <w:spacing w:after="0"/>
        <w:ind w:left="708" w:firstLine="708"/>
        <w:rPr>
          <w:rFonts w:eastAsiaTheme="minorHAnsi"/>
          <w:lang w:eastAsia="en-US"/>
        </w:rPr>
      </w:pPr>
      <w:r w:rsidRPr="001F19A4">
        <w:rPr>
          <w:rFonts w:eastAsiaTheme="minorHAnsi"/>
          <w:lang w:eastAsia="en-US"/>
        </w:rPr>
        <w:t>Total IVA incluido</w:t>
      </w:r>
      <w:proofErr w:type="gramStart"/>
      <w:r w:rsidRPr="001F19A4">
        <w:rPr>
          <w:rFonts w:eastAsiaTheme="minorHAnsi"/>
          <w:lang w:eastAsia="en-US"/>
        </w:rPr>
        <w:t xml:space="preserve"> :…</w:t>
      </w:r>
      <w:proofErr w:type="gramEnd"/>
      <w:r w:rsidRPr="001F19A4">
        <w:rPr>
          <w:rFonts w:eastAsiaTheme="minorHAnsi"/>
          <w:lang w:eastAsia="en-US"/>
        </w:rPr>
        <w:t>……………………………</w:t>
      </w: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b/>
          <w:shd w:val="clear" w:color="auto" w:fill="FFFFFF"/>
          <w:lang w:eastAsia="en-US"/>
        </w:rPr>
      </w:pPr>
    </w:p>
    <w:p w:rsidR="001F19A4" w:rsidRPr="001F19A4" w:rsidRDefault="001F19A4" w:rsidP="001F19A4">
      <w:pPr>
        <w:numPr>
          <w:ilvl w:val="0"/>
          <w:numId w:val="7"/>
        </w:numPr>
        <w:spacing w:after="0" w:line="276" w:lineRule="auto"/>
        <w:contextualSpacing/>
        <w:rPr>
          <w:rFonts w:eastAsiaTheme="minorHAnsi"/>
          <w:b/>
          <w:shd w:val="clear" w:color="auto" w:fill="FFFFFF"/>
          <w:lang w:eastAsia="en-US"/>
        </w:rPr>
      </w:pPr>
      <w:r w:rsidRPr="001F19A4">
        <w:rPr>
          <w:rFonts w:eastAsiaTheme="minorHAnsi"/>
          <w:b/>
          <w:u w:val="single"/>
          <w:shd w:val="clear" w:color="auto" w:fill="FFFFFF"/>
          <w:lang w:eastAsia="en-US"/>
        </w:rPr>
        <w:t>APLICACIÓN/ES PRESUPUESTARIA/S Y DISTRIBUCIÓN POR ANUALIDADES</w:t>
      </w:r>
      <w:r w:rsidRPr="001F19A4">
        <w:rPr>
          <w:rFonts w:eastAsiaTheme="minorHAnsi"/>
          <w:b/>
          <w:shd w:val="clear" w:color="auto" w:fill="FFFFFF"/>
          <w:lang w:eastAsia="en-US"/>
        </w:rPr>
        <w:t>.</w:t>
      </w:r>
    </w:p>
    <w:p w:rsidR="001F19A4" w:rsidRPr="001F19A4" w:rsidRDefault="001F19A4" w:rsidP="001F19A4">
      <w:pPr>
        <w:spacing w:after="0"/>
        <w:rPr>
          <w:rFonts w:eastAsiaTheme="minorHAnsi"/>
          <w:b/>
          <w:shd w:val="clear" w:color="auto" w:fill="FFFFFF"/>
          <w:lang w:eastAsia="en-US"/>
        </w:rPr>
      </w:pPr>
    </w:p>
    <w:p w:rsidR="001F19A4" w:rsidRPr="001F19A4" w:rsidRDefault="001F19A4" w:rsidP="001F19A4">
      <w:pPr>
        <w:numPr>
          <w:ilvl w:val="0"/>
          <w:numId w:val="7"/>
        </w:numPr>
        <w:spacing w:after="0" w:line="276" w:lineRule="auto"/>
        <w:contextualSpacing/>
        <w:rPr>
          <w:rFonts w:eastAsiaTheme="minorHAnsi"/>
          <w:b/>
          <w:u w:val="single"/>
          <w:shd w:val="clear" w:color="auto" w:fill="FFFFFF"/>
          <w:lang w:eastAsia="en-US"/>
        </w:rPr>
      </w:pPr>
      <w:proofErr w:type="spellStart"/>
      <w:r w:rsidRPr="001F19A4">
        <w:rPr>
          <w:rFonts w:eastAsiaTheme="minorHAnsi"/>
          <w:b/>
          <w:u w:val="single"/>
          <w:shd w:val="clear" w:color="auto" w:fill="FFFFFF"/>
          <w:lang w:eastAsia="en-US"/>
        </w:rPr>
        <w:t>REGIMEN</w:t>
      </w:r>
      <w:proofErr w:type="spellEnd"/>
      <w:r w:rsidRPr="001F19A4">
        <w:rPr>
          <w:rFonts w:eastAsiaTheme="minorHAnsi"/>
          <w:b/>
          <w:u w:val="single"/>
          <w:shd w:val="clear" w:color="auto" w:fill="FFFFFF"/>
          <w:lang w:eastAsia="en-US"/>
        </w:rPr>
        <w:t xml:space="preserve"> DE PAGOS</w:t>
      </w:r>
      <w:r w:rsidRPr="001F19A4">
        <w:rPr>
          <w:rFonts w:eastAsiaTheme="minorHAnsi"/>
          <w:b/>
          <w:shd w:val="clear" w:color="auto" w:fill="FFFFFF"/>
          <w:lang w:eastAsia="en-US"/>
        </w:rPr>
        <w:t>.</w:t>
      </w:r>
    </w:p>
    <w:p w:rsidR="001F19A4" w:rsidRPr="001F19A4" w:rsidRDefault="001F19A4" w:rsidP="001F19A4">
      <w:pPr>
        <w:spacing w:after="0"/>
        <w:rPr>
          <w:rFonts w:eastAsiaTheme="minorHAnsi"/>
          <w:b/>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PLAZO DE DURACIÓN / EJECUCIÓN DEL CONTRATO</w:t>
      </w:r>
      <w:r w:rsidRPr="001F19A4">
        <w:rPr>
          <w:rFonts w:eastAsiaTheme="minorHAnsi"/>
          <w:b/>
          <w:lang w:eastAsia="en-US"/>
        </w:rPr>
        <w:t xml:space="preserve">. </w:t>
      </w:r>
    </w:p>
    <w:p w:rsidR="001F19A4" w:rsidRPr="001F19A4" w:rsidRDefault="001F19A4" w:rsidP="001F19A4">
      <w:pPr>
        <w:spacing w:after="0"/>
        <w:rPr>
          <w:rFonts w:eastAsiaTheme="minorHAnsi"/>
          <w:b/>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POSIBILIDAD DE PRÓRROGAS. DURACIÓN MÁXIMA</w:t>
      </w:r>
      <w:r w:rsidRPr="001F19A4">
        <w:rPr>
          <w:rFonts w:eastAsiaTheme="minorHAnsi"/>
          <w:b/>
          <w:lang w:eastAsia="en-US"/>
        </w:rPr>
        <w:t>.</w:t>
      </w:r>
    </w:p>
    <w:p w:rsidR="001F19A4" w:rsidRPr="001F19A4" w:rsidRDefault="001F19A4" w:rsidP="001F19A4">
      <w:pPr>
        <w:spacing w:after="0"/>
        <w:rPr>
          <w:rFonts w:eastAsiaTheme="minorHAnsi"/>
          <w:b/>
          <w:lang w:eastAsia="en-US"/>
        </w:rPr>
      </w:pPr>
    </w:p>
    <w:p w:rsidR="001F19A4" w:rsidRPr="001F19A4" w:rsidRDefault="001F19A4" w:rsidP="001F19A4">
      <w:pPr>
        <w:numPr>
          <w:ilvl w:val="0"/>
          <w:numId w:val="7"/>
        </w:numPr>
        <w:spacing w:after="0" w:line="276" w:lineRule="auto"/>
        <w:contextualSpacing/>
        <w:rPr>
          <w:rFonts w:eastAsiaTheme="minorHAnsi"/>
          <w:b/>
          <w:u w:val="single"/>
          <w:lang w:eastAsia="en-US"/>
        </w:rPr>
      </w:pPr>
      <w:r w:rsidRPr="001F19A4">
        <w:rPr>
          <w:rFonts w:eastAsiaTheme="minorHAnsi"/>
          <w:b/>
          <w:u w:val="single"/>
          <w:lang w:eastAsia="en-US"/>
        </w:rPr>
        <w:t>MODIFICACIONES PREVISTAS.</w:t>
      </w:r>
    </w:p>
    <w:p w:rsidR="001F19A4" w:rsidRPr="001F19A4" w:rsidRDefault="001F19A4" w:rsidP="001F19A4">
      <w:pPr>
        <w:spacing w:after="0"/>
        <w:rPr>
          <w:rFonts w:eastAsiaTheme="minorHAnsi"/>
          <w:b/>
          <w:lang w:eastAsia="en-US"/>
        </w:rPr>
      </w:pPr>
    </w:p>
    <w:p w:rsidR="001F19A4" w:rsidRPr="001F19A4" w:rsidRDefault="001F19A4" w:rsidP="001F19A4">
      <w:pPr>
        <w:numPr>
          <w:ilvl w:val="0"/>
          <w:numId w:val="7"/>
        </w:numPr>
        <w:spacing w:after="0" w:line="276" w:lineRule="auto"/>
        <w:contextualSpacing/>
        <w:rPr>
          <w:rFonts w:eastAsiaTheme="minorHAnsi"/>
          <w:b/>
          <w:lang w:eastAsia="en-US"/>
        </w:rPr>
      </w:pPr>
      <w:r w:rsidRPr="001F19A4">
        <w:rPr>
          <w:rFonts w:eastAsiaTheme="minorHAnsi"/>
          <w:b/>
          <w:u w:val="single"/>
          <w:lang w:eastAsia="en-US"/>
        </w:rPr>
        <w:t>VALOR ESTIMADO DEL CONTRATO</w:t>
      </w:r>
      <w:r w:rsidRPr="001F19A4">
        <w:rPr>
          <w:rFonts w:eastAsiaTheme="minorHAnsi"/>
          <w:b/>
          <w:lang w:eastAsia="en-US"/>
        </w:rPr>
        <w:t>.</w:t>
      </w: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lang w:eastAsia="en-US"/>
        </w:rPr>
      </w:pPr>
    </w:p>
    <w:p w:rsidR="001F19A4" w:rsidRPr="001F19A4" w:rsidRDefault="001F19A4" w:rsidP="001F19A4">
      <w:pPr>
        <w:spacing w:after="0"/>
        <w:rPr>
          <w:rFonts w:eastAsiaTheme="minorHAnsi"/>
          <w:b/>
          <w:lang w:eastAsia="en-US"/>
        </w:rPr>
      </w:pPr>
      <w:r w:rsidRPr="001F19A4">
        <w:rPr>
          <w:rFonts w:eastAsiaTheme="minorHAnsi"/>
          <w:b/>
          <w:lang w:eastAsia="en-US"/>
        </w:rPr>
        <w:t xml:space="preserve">                                  FIRMA ELECTRÓNICA DE LA MEMORIA JUSTIFICATIVA.</w:t>
      </w:r>
    </w:p>
    <w:p w:rsidR="001F19A4" w:rsidRPr="001F19A4" w:rsidRDefault="001F19A4" w:rsidP="001F19A4">
      <w:pPr>
        <w:spacing w:after="0"/>
        <w:rPr>
          <w:b/>
          <w:u w:val="single"/>
        </w:rPr>
      </w:pPr>
    </w:p>
    <w:p w:rsidR="001F19A4" w:rsidRPr="001F19A4" w:rsidRDefault="001F19A4" w:rsidP="001F19A4">
      <w:pPr>
        <w:spacing w:after="0"/>
        <w:rPr>
          <w:b/>
          <w:u w:val="single"/>
        </w:rPr>
      </w:pPr>
    </w:p>
    <w:p w:rsidR="001F19A4" w:rsidRPr="001F19A4" w:rsidRDefault="001F19A4" w:rsidP="001F19A4">
      <w:pPr>
        <w:spacing w:after="0"/>
        <w:rPr>
          <w:b/>
          <w:u w:val="single"/>
        </w:rPr>
      </w:pPr>
    </w:p>
    <w:p w:rsidR="001F19A4" w:rsidRPr="001F19A4" w:rsidRDefault="001F19A4" w:rsidP="001F19A4">
      <w:pPr>
        <w:numPr>
          <w:ilvl w:val="0"/>
          <w:numId w:val="8"/>
        </w:numPr>
        <w:pBdr>
          <w:top w:val="nil"/>
          <w:left w:val="nil"/>
          <w:bottom w:val="nil"/>
          <w:right w:val="nil"/>
          <w:between w:val="nil"/>
        </w:pBdr>
        <w:spacing w:after="0" w:line="276" w:lineRule="auto"/>
        <w:contextualSpacing/>
        <w:rPr>
          <w:b/>
          <w:color w:val="000000"/>
        </w:rPr>
      </w:pPr>
      <w:r w:rsidRPr="001F19A4">
        <w:rPr>
          <w:b/>
          <w:color w:val="000000"/>
          <w:u w:val="single"/>
        </w:rPr>
        <w:t>TIPO DE CONTRATO</w:t>
      </w:r>
      <w:r w:rsidRPr="001F19A4">
        <w:rPr>
          <w:b/>
          <w:color w:val="000000"/>
        </w:rPr>
        <w:t xml:space="preserve">: </w:t>
      </w:r>
    </w:p>
    <w:p w:rsidR="001F19A4" w:rsidRPr="001F19A4" w:rsidRDefault="001F19A4" w:rsidP="001F19A4">
      <w:pPr>
        <w:spacing w:after="0"/>
      </w:pPr>
    </w:p>
    <w:p w:rsidR="001F19A4" w:rsidRPr="001F19A4" w:rsidRDefault="001F19A4" w:rsidP="001F19A4">
      <w:pPr>
        <w:spacing w:after="0"/>
        <w:ind w:left="360"/>
      </w:pPr>
      <w:r w:rsidRPr="001F19A4">
        <w:t>Se indicará Obra, Suministro o Servicio.</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contextualSpacing/>
        <w:rPr>
          <w:color w:val="000000"/>
          <w:u w:val="single"/>
        </w:rPr>
      </w:pPr>
      <w:r w:rsidRPr="001F19A4">
        <w:rPr>
          <w:b/>
          <w:color w:val="000000"/>
          <w:u w:val="single"/>
        </w:rPr>
        <w:t xml:space="preserve">OBJETO DEL CONTRATO </w:t>
      </w:r>
    </w:p>
    <w:p w:rsidR="001F19A4" w:rsidRPr="001F19A4" w:rsidRDefault="001F19A4" w:rsidP="001F19A4">
      <w:pPr>
        <w:spacing w:after="0"/>
      </w:pPr>
    </w:p>
    <w:p w:rsidR="001F19A4" w:rsidRPr="001F19A4" w:rsidRDefault="001F19A4" w:rsidP="001F19A4">
      <w:pPr>
        <w:spacing w:after="0"/>
        <w:rPr>
          <w:i/>
        </w:rPr>
      </w:pPr>
      <w:r w:rsidRPr="001F19A4">
        <w:rPr>
          <w:i/>
        </w:rPr>
        <w:t xml:space="preserve">El objeto del contrato </w:t>
      </w:r>
      <w:r w:rsidRPr="001F19A4">
        <w:rPr>
          <w:b/>
          <w:i/>
        </w:rPr>
        <w:t>deberá ser determinado</w:t>
      </w:r>
      <w:r w:rsidRPr="001F19A4">
        <w:rPr>
          <w:i/>
        </w:rPr>
        <w:t xml:space="preserve"> (art. 99.1 LCSP).</w:t>
      </w:r>
    </w:p>
    <w:p w:rsidR="001F19A4" w:rsidRPr="001F19A4" w:rsidRDefault="001F19A4" w:rsidP="001F19A4">
      <w:pPr>
        <w:spacing w:after="0"/>
        <w:rPr>
          <w:i/>
        </w:rPr>
      </w:pPr>
    </w:p>
    <w:p w:rsidR="001F19A4" w:rsidRPr="001F19A4" w:rsidRDefault="001F19A4" w:rsidP="001F19A4">
      <w:pPr>
        <w:spacing w:after="0"/>
        <w:rPr>
          <w:i/>
        </w:rPr>
      </w:pPr>
      <w:r w:rsidRPr="001F19A4">
        <w:rPr>
          <w:i/>
        </w:rPr>
        <w:t xml:space="preserve">El expediente </w:t>
      </w:r>
      <w:r w:rsidRPr="001F19A4">
        <w:rPr>
          <w:b/>
          <w:i/>
        </w:rPr>
        <w:t>deberá referirse a la totalidad del objeto del contrato</w:t>
      </w:r>
      <w:r w:rsidRPr="001F19A4">
        <w:rPr>
          <w:i/>
        </w:rPr>
        <w:t xml:space="preserve">, sin perjuicio de </w:t>
      </w:r>
      <w:proofErr w:type="gramStart"/>
      <w:r w:rsidRPr="001F19A4">
        <w:rPr>
          <w:i/>
        </w:rPr>
        <w:t>que</w:t>
      </w:r>
      <w:proofErr w:type="gramEnd"/>
      <w:r w:rsidRPr="001F19A4">
        <w:rPr>
          <w:i/>
        </w:rPr>
        <w:t xml:space="preserve"> en los contratos adjudicados por lotes, como regla general, cada lote constituirá un contrato (art. 116.2. LCSP).</w:t>
      </w:r>
    </w:p>
    <w:p w:rsidR="001F19A4" w:rsidRPr="001F19A4" w:rsidRDefault="001F19A4" w:rsidP="001F19A4">
      <w:pPr>
        <w:spacing w:after="0"/>
        <w:rPr>
          <w:i/>
        </w:rPr>
      </w:pPr>
    </w:p>
    <w:p w:rsidR="001F19A4" w:rsidRPr="001F19A4" w:rsidRDefault="001F19A4" w:rsidP="001F19A4">
      <w:pPr>
        <w:spacing w:after="0"/>
      </w:pPr>
      <w:r w:rsidRPr="001F19A4">
        <w:rPr>
          <w:i/>
        </w:rPr>
        <w:t xml:space="preserve">La definición del objeto se hará </w:t>
      </w:r>
      <w:r w:rsidRPr="001F19A4">
        <w:rPr>
          <w:i/>
          <w:highlight w:val="white"/>
        </w:rPr>
        <w:t>teniendo en cuenta las consideraciones sociales, ambientales y de innovación (art. 35.1.c)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rPr>
      </w:pPr>
      <w:r w:rsidRPr="001F19A4">
        <w:rPr>
          <w:b/>
          <w:color w:val="000000"/>
          <w:u w:val="single"/>
        </w:rPr>
        <w:t>CODIFICACIÓN DEL OBJETO:</w:t>
      </w:r>
    </w:p>
    <w:p w:rsidR="001F19A4" w:rsidRPr="001F19A4" w:rsidRDefault="001F19A4" w:rsidP="001F19A4">
      <w:pPr>
        <w:spacing w:after="0"/>
      </w:pPr>
    </w:p>
    <w:p w:rsidR="001F19A4" w:rsidRPr="001F19A4" w:rsidRDefault="001F19A4" w:rsidP="001F19A4">
      <w:pPr>
        <w:spacing w:after="0"/>
        <w:ind w:firstLine="708"/>
        <w:rPr>
          <w:b/>
        </w:rPr>
      </w:pPr>
      <w:r w:rsidRPr="001F19A4">
        <w:rPr>
          <w:b/>
        </w:rPr>
        <w:t xml:space="preserve">Se indicará el Código </w:t>
      </w:r>
      <w:proofErr w:type="spellStart"/>
      <w:r w:rsidRPr="001F19A4">
        <w:rPr>
          <w:b/>
        </w:rPr>
        <w:t>ó</w:t>
      </w:r>
      <w:proofErr w:type="spellEnd"/>
      <w:r w:rsidRPr="001F19A4">
        <w:rPr>
          <w:b/>
        </w:rPr>
        <w:t xml:space="preserve"> código/s </w:t>
      </w:r>
      <w:proofErr w:type="spellStart"/>
      <w:r w:rsidRPr="001F19A4">
        <w:rPr>
          <w:b/>
        </w:rPr>
        <w:t>CPV</w:t>
      </w:r>
      <w:proofErr w:type="spellEnd"/>
      <w:r w:rsidRPr="001F19A4">
        <w:rPr>
          <w:b/>
        </w:rPr>
        <w:t xml:space="preserve">: </w:t>
      </w:r>
    </w:p>
    <w:p w:rsidR="001F19A4" w:rsidRPr="001F19A4" w:rsidRDefault="001F19A4" w:rsidP="001F19A4">
      <w:pPr>
        <w:spacing w:after="0"/>
        <w:rPr>
          <w:i/>
          <w:highlight w:val="white"/>
        </w:rPr>
      </w:pPr>
    </w:p>
    <w:p w:rsidR="001F19A4" w:rsidRPr="001F19A4" w:rsidRDefault="001F19A4" w:rsidP="001F19A4">
      <w:pPr>
        <w:spacing w:after="0"/>
        <w:ind w:firstLine="708"/>
        <w:rPr>
          <w:i/>
          <w:highlight w:val="white"/>
        </w:rPr>
      </w:pPr>
      <w:r w:rsidRPr="001F19A4">
        <w:rPr>
          <w:i/>
          <w:highlight w:val="white"/>
        </w:rPr>
        <w:t xml:space="preserve">A los efectos de identificar las prestaciones que son objeto de los contratos, se utilizará el «Vocabulario común de contratos públicos», aprobado por el </w:t>
      </w:r>
      <w:r w:rsidRPr="001F19A4">
        <w:rPr>
          <w:b/>
          <w:i/>
          <w:highlight w:val="white"/>
        </w:rPr>
        <w:t>Reglamento (CE) n.º 2195/2002 del Parlamento Europeo y del Consejo de 5 de noviembre de 2002, por el que se aprueba el Vocabulario común de contratos públicos (</w:t>
      </w:r>
      <w:proofErr w:type="spellStart"/>
      <w:r w:rsidRPr="001F19A4">
        <w:rPr>
          <w:b/>
          <w:i/>
          <w:highlight w:val="white"/>
        </w:rPr>
        <w:t>CPV</w:t>
      </w:r>
      <w:proofErr w:type="spellEnd"/>
      <w:r w:rsidRPr="001F19A4">
        <w:rPr>
          <w:b/>
          <w:i/>
          <w:highlight w:val="white"/>
        </w:rPr>
        <w:t>), o normativa comunitaria que le sustituya</w:t>
      </w:r>
      <w:r w:rsidRPr="001F19A4">
        <w:rPr>
          <w:i/>
          <w:highlight w:val="white"/>
        </w:rPr>
        <w:t>. (art. 2.4 LCSP)</w:t>
      </w:r>
    </w:p>
    <w:p w:rsidR="001F19A4" w:rsidRPr="001F19A4" w:rsidRDefault="001F19A4" w:rsidP="001F19A4">
      <w:pPr>
        <w:spacing w:after="0"/>
        <w:rPr>
          <w:highlight w:val="white"/>
        </w:rPr>
      </w:pPr>
    </w:p>
    <w:p w:rsidR="001F19A4" w:rsidRPr="001F19A4" w:rsidRDefault="001F19A4" w:rsidP="001F19A4">
      <w:pPr>
        <w:spacing w:after="0"/>
        <w:ind w:firstLine="360"/>
        <w:rPr>
          <w:i/>
          <w:highlight w:val="white"/>
        </w:rPr>
      </w:pPr>
      <w:r w:rsidRPr="001F19A4">
        <w:rPr>
          <w:i/>
          <w:highlight w:val="white"/>
        </w:rPr>
        <w:t>Si se conocen, se indicarán otros sistemas de clasificación de actividades o productos como el Código normalizado de productos y servicios de las Naciones Unidas (</w:t>
      </w:r>
      <w:proofErr w:type="spellStart"/>
      <w:r w:rsidRPr="001F19A4">
        <w:rPr>
          <w:i/>
          <w:highlight w:val="white"/>
        </w:rPr>
        <w:t>UNSPSC</w:t>
      </w:r>
      <w:proofErr w:type="spellEnd"/>
      <w:r w:rsidRPr="001F19A4">
        <w:rPr>
          <w:i/>
          <w:highlight w:val="white"/>
        </w:rPr>
        <w:t>), la Clasificación central de productos (CPC) o la Clasificación Nacional de Actividades Económicas (</w:t>
      </w:r>
      <w:proofErr w:type="spellStart"/>
      <w:r w:rsidRPr="001F19A4">
        <w:rPr>
          <w:i/>
          <w:highlight w:val="white"/>
        </w:rPr>
        <w:t>CNAE</w:t>
      </w:r>
      <w:proofErr w:type="spellEnd"/>
      <w:r w:rsidRPr="001F19A4">
        <w:rPr>
          <w:i/>
          <w:highlight w:val="white"/>
        </w:rPr>
        <w:t>) (art. 89.1.a) LCSP, 90.1.a)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color w:val="000000"/>
        </w:rPr>
      </w:pPr>
      <w:r w:rsidRPr="001F19A4">
        <w:rPr>
          <w:b/>
          <w:color w:val="000000"/>
          <w:u w:val="single"/>
        </w:rPr>
        <w:t>DIVISIÓN DEL CONTRATO EN LOTES</w:t>
      </w:r>
      <w:r w:rsidRPr="001F19A4">
        <w:rPr>
          <w:b/>
          <w:color w:val="000000"/>
        </w:rPr>
        <w:t xml:space="preserve"> O </w:t>
      </w:r>
      <w:r w:rsidRPr="001F19A4">
        <w:rPr>
          <w:b/>
          <w:color w:val="000000"/>
          <w:u w:val="single"/>
        </w:rPr>
        <w:t>JUSTIFICACIÓN DE LA NO DIVISIÓN EN LOTES.</w:t>
      </w:r>
    </w:p>
    <w:p w:rsidR="001F19A4" w:rsidRPr="001F19A4" w:rsidRDefault="001F19A4" w:rsidP="001F19A4">
      <w:pPr>
        <w:spacing w:after="0"/>
      </w:pPr>
    </w:p>
    <w:tbl>
      <w:tblPr>
        <w:tblW w:w="86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253"/>
        <w:gridCol w:w="1984"/>
        <w:gridCol w:w="2372"/>
      </w:tblGrid>
      <w:tr w:rsidR="001F19A4" w:rsidRPr="001F19A4" w:rsidTr="00B913DB">
        <w:trPr>
          <w:trHeight w:val="240"/>
        </w:trPr>
        <w:tc>
          <w:tcPr>
            <w:tcW w:w="425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LOTE 1</w:t>
            </w:r>
          </w:p>
        </w:tc>
        <w:tc>
          <w:tcPr>
            <w:tcW w:w="4356" w:type="dxa"/>
            <w:gridSpan w:val="2"/>
            <w:tcBorders>
              <w:top w:val="single" w:sz="4" w:space="0" w:color="000000"/>
              <w:left w:val="single" w:sz="4" w:space="0" w:color="000000"/>
              <w:bottom w:val="single" w:sz="4" w:space="0" w:color="000000"/>
              <w:right w:val="single" w:sz="4" w:space="0" w:color="000000"/>
            </w:tcBorders>
            <w:vAlign w:val="center"/>
          </w:tcPr>
          <w:p w:rsidR="001F19A4" w:rsidRPr="001F19A4" w:rsidRDefault="001F19A4" w:rsidP="001F19A4">
            <w:pPr>
              <w:spacing w:after="0"/>
            </w:pPr>
            <w:r w:rsidRPr="001F19A4">
              <w:t xml:space="preserve">Código </w:t>
            </w:r>
            <w:proofErr w:type="spellStart"/>
            <w:r w:rsidRPr="001F19A4">
              <w:t>CPV</w:t>
            </w:r>
            <w:proofErr w:type="spellEnd"/>
            <w:r w:rsidRPr="001F19A4">
              <w:t>:</w:t>
            </w:r>
          </w:p>
        </w:tc>
      </w:tr>
      <w:tr w:rsidR="001F19A4" w:rsidRPr="001F19A4" w:rsidTr="00B913DB">
        <w:trPr>
          <w:trHeight w:val="240"/>
        </w:trPr>
        <w:tc>
          <w:tcPr>
            <w:tcW w:w="8609" w:type="dxa"/>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Descripción del lote:</w:t>
            </w:r>
          </w:p>
        </w:tc>
      </w:tr>
      <w:tr w:rsidR="001F19A4" w:rsidRPr="001F19A4" w:rsidTr="00B913DB">
        <w:trPr>
          <w:trHeight w:val="240"/>
        </w:trPr>
        <w:tc>
          <w:tcPr>
            <w:tcW w:w="6237"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Valor estimado:</w:t>
            </w:r>
          </w:p>
        </w:tc>
        <w:tc>
          <w:tcPr>
            <w:tcW w:w="237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p>
        </w:tc>
      </w:tr>
      <w:tr w:rsidR="001F19A4" w:rsidRPr="001F19A4" w:rsidTr="00B913DB">
        <w:trPr>
          <w:trHeight w:val="240"/>
        </w:trPr>
        <w:tc>
          <w:tcPr>
            <w:tcW w:w="6237"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Presupuesto base de licitación IVA excluido:</w:t>
            </w:r>
          </w:p>
        </w:tc>
        <w:tc>
          <w:tcPr>
            <w:tcW w:w="237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 xml:space="preserve">IVA%: </w:t>
            </w:r>
          </w:p>
        </w:tc>
      </w:tr>
      <w:tr w:rsidR="001F19A4" w:rsidRPr="001F19A4" w:rsidTr="00B913DB">
        <w:trPr>
          <w:trHeight w:val="240"/>
        </w:trPr>
        <w:tc>
          <w:tcPr>
            <w:tcW w:w="8609" w:type="dxa"/>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Presupuesto base de licitación IVA incluido:</w:t>
            </w:r>
          </w:p>
        </w:tc>
      </w:tr>
      <w:tr w:rsidR="001F19A4" w:rsidRPr="001F19A4" w:rsidTr="00B913DB">
        <w:trPr>
          <w:trHeight w:val="240"/>
        </w:trPr>
        <w:tc>
          <w:tcPr>
            <w:tcW w:w="8609" w:type="dxa"/>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1F19A4" w:rsidRPr="001F19A4" w:rsidRDefault="001F19A4" w:rsidP="001F19A4">
            <w:pPr>
              <w:spacing w:after="0"/>
            </w:pPr>
            <w:r w:rsidRPr="001F19A4">
              <w:t>Lugar de ejecución:</w:t>
            </w:r>
          </w:p>
        </w:tc>
      </w:tr>
    </w:tbl>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r w:rsidRPr="001F19A4">
        <w:t>(Tantos como lotes en los que se divida)</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ind w:firstLine="708"/>
        <w:rPr>
          <w:i/>
        </w:rPr>
      </w:pPr>
      <w:r w:rsidRPr="001F19A4">
        <w:rPr>
          <w:i/>
        </w:rPr>
        <w:t>Siempre que la naturaleza o el objeto del contrato lo permitan, deberá preverse la realización independiente de cada una de sus partes mediante su división en lotes.</w:t>
      </w:r>
    </w:p>
    <w:p w:rsidR="001F19A4" w:rsidRPr="001F19A4" w:rsidRDefault="001F19A4" w:rsidP="001F19A4">
      <w:pPr>
        <w:spacing w:after="0"/>
        <w:rPr>
          <w:i/>
        </w:rPr>
      </w:pPr>
    </w:p>
    <w:p w:rsidR="001F19A4" w:rsidRPr="001F19A4" w:rsidRDefault="001F19A4" w:rsidP="001F19A4">
      <w:pPr>
        <w:spacing w:after="0"/>
        <w:ind w:firstLine="708"/>
        <w:rPr>
          <w:i/>
        </w:rPr>
      </w:pPr>
      <w:r w:rsidRPr="001F19A4">
        <w:rPr>
          <w:i/>
        </w:rPr>
        <w:t xml:space="preserve">No </w:t>
      </w:r>
      <w:proofErr w:type="gramStart"/>
      <w:r w:rsidRPr="001F19A4">
        <w:rPr>
          <w:i/>
        </w:rPr>
        <w:t>obstante</w:t>
      </w:r>
      <w:proofErr w:type="gramEnd"/>
      <w:r w:rsidRPr="001F19A4">
        <w:rPr>
          <w:i/>
        </w:rPr>
        <w:t xml:space="preserve"> lo anterior, el órgano de contratación </w:t>
      </w:r>
      <w:r w:rsidRPr="001F19A4">
        <w:rPr>
          <w:b/>
          <w:i/>
        </w:rPr>
        <w:t>podrá no dividir en lotes el objeto del contrato cuando existan motivos válidos, que deberán justificarse debidamente en el expediente</w:t>
      </w:r>
      <w:r w:rsidRPr="001F19A4">
        <w:rPr>
          <w:i/>
        </w:rPr>
        <w:t>, salvo en los casos de contratos de concesión de obras.</w:t>
      </w:r>
    </w:p>
    <w:p w:rsidR="001F19A4" w:rsidRPr="001F19A4" w:rsidRDefault="001F19A4" w:rsidP="001F19A4">
      <w:pPr>
        <w:spacing w:after="0"/>
        <w:ind w:firstLine="708"/>
        <w:rPr>
          <w:i/>
        </w:rPr>
      </w:pPr>
    </w:p>
    <w:p w:rsidR="001F19A4" w:rsidRPr="001F19A4" w:rsidRDefault="001F19A4" w:rsidP="001F19A4">
      <w:pPr>
        <w:spacing w:after="0"/>
        <w:rPr>
          <w:i/>
        </w:rPr>
      </w:pPr>
      <w:r w:rsidRPr="001F19A4">
        <w:rPr>
          <w:i/>
        </w:rPr>
        <w:t>En todo caso se considerarán motivos válidos, a efectos de justificar la no división en lotes del objeto del contrato, los siguientes:</w:t>
      </w:r>
    </w:p>
    <w:p w:rsidR="001F19A4" w:rsidRPr="001F19A4" w:rsidRDefault="001F19A4" w:rsidP="001F19A4">
      <w:pPr>
        <w:spacing w:after="0"/>
        <w:rPr>
          <w:i/>
        </w:rPr>
      </w:pPr>
    </w:p>
    <w:p w:rsidR="001F19A4" w:rsidRPr="001F19A4" w:rsidRDefault="001F19A4" w:rsidP="001F19A4">
      <w:pPr>
        <w:spacing w:after="0"/>
        <w:rPr>
          <w:i/>
        </w:rPr>
      </w:pPr>
      <w:r w:rsidRPr="001F19A4">
        <w:rPr>
          <w:i/>
        </w:rPr>
        <w:lastRenderedPageBreak/>
        <w:t>a) El hecho de que la división en lotes del objeto del contrato conllevase el riesgo de restringir injustificadamente la competencia. A los efectos de aplicar este criterio, el órgano de contratación deberá solicitar informe previo a la autoridad de defensa de la competencia correspondiente para que se pronuncie sobre la apreciación de dicha circunstancia.</w:t>
      </w:r>
    </w:p>
    <w:p w:rsidR="001F19A4" w:rsidRPr="001F19A4" w:rsidRDefault="001F19A4" w:rsidP="001F19A4">
      <w:pPr>
        <w:spacing w:after="0"/>
        <w:rPr>
          <w:i/>
        </w:rPr>
      </w:pPr>
    </w:p>
    <w:p w:rsidR="001F19A4" w:rsidRPr="001F19A4" w:rsidRDefault="001F19A4" w:rsidP="001F19A4">
      <w:pPr>
        <w:spacing w:after="0"/>
      </w:pPr>
      <w:r w:rsidRPr="001F19A4">
        <w:rPr>
          <w:i/>
        </w:rPr>
        <w:t>b) El hecho de que, la realización independiente de las diversas prestaciones comprendidas en el objeto del contrato dificultara la correcta ejecución del mismo desde el punto de vista técnico; o bien que el riesgo para la correcta ejecución del contrato proceda de la naturaleza del objeto del mismo, al implicar la necesidad de coordinar la ejecución de las diferentes prestaciones, cuestión que podría verse imposibilitada por su división en lotes y ejecución por una pluralidad de contratistas diferentes. Ambos extremos deberán ser, en su caso, justificados debidamente en el expediente. (art. 99LCSP)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u w:val="single"/>
        </w:rPr>
      </w:pPr>
      <w:r w:rsidRPr="001F19A4">
        <w:rPr>
          <w:b/>
          <w:color w:val="000000"/>
          <w:u w:val="single"/>
        </w:rPr>
        <w:t>NECESIDADES A SATISFACER</w:t>
      </w:r>
    </w:p>
    <w:p w:rsidR="001F19A4" w:rsidRPr="001F19A4" w:rsidRDefault="001F19A4" w:rsidP="001F19A4">
      <w:pPr>
        <w:spacing w:after="0"/>
      </w:pPr>
    </w:p>
    <w:p w:rsidR="001F19A4" w:rsidRPr="001F19A4" w:rsidRDefault="001F19A4" w:rsidP="001F19A4">
      <w:pPr>
        <w:spacing w:after="0"/>
      </w:pPr>
      <w:r w:rsidRPr="001F19A4">
        <w:rPr>
          <w:i/>
        </w:rPr>
        <w:t xml:space="preserve">Se indicará en este apartado: la </w:t>
      </w:r>
      <w:r w:rsidRPr="001F19A4">
        <w:rPr>
          <w:b/>
          <w:i/>
        </w:rPr>
        <w:t>naturaleza y extensión de las necesidades</w:t>
      </w:r>
      <w:r w:rsidRPr="001F19A4">
        <w:rPr>
          <w:i/>
        </w:rPr>
        <w:t xml:space="preserve"> que pretenden cubrirse mediante el contrato proyectado, así como la idoneidad de su objeto y contenido para satisfacerlas, determinadas con precisión </w:t>
      </w:r>
      <w:r w:rsidRPr="001F19A4">
        <w:t>teniendo en cuenta que </w:t>
      </w:r>
      <w:r w:rsidRPr="001F19A4">
        <w:rPr>
          <w:i/>
        </w:rPr>
        <w:t>las entidades del sector público no podrán celebrar otros contratos que aquellos que sean necesarios para el cumplimiento y realización de sus fines institucionales. (art. 28 LCSP)</w:t>
      </w:r>
      <w:r w:rsidRPr="001F19A4">
        <w:t>.</w:t>
      </w:r>
    </w:p>
    <w:p w:rsidR="001F19A4" w:rsidRPr="001F19A4" w:rsidRDefault="001F19A4" w:rsidP="001F19A4">
      <w:pPr>
        <w:spacing w:after="0"/>
      </w:pPr>
    </w:p>
    <w:p w:rsidR="001F19A4" w:rsidRPr="001F19A4" w:rsidRDefault="001F19A4" w:rsidP="001F19A4">
      <w:pPr>
        <w:spacing w:after="0"/>
      </w:pPr>
      <w:r w:rsidRPr="001F19A4">
        <w:rPr>
          <w:i/>
        </w:rPr>
        <w:t xml:space="preserve">Deberá </w:t>
      </w:r>
      <w:r w:rsidRPr="001F19A4">
        <w:rPr>
          <w:b/>
          <w:i/>
        </w:rPr>
        <w:t>justificarse adecuadamente</w:t>
      </w:r>
      <w:r w:rsidRPr="001F19A4">
        <w:rPr>
          <w:i/>
        </w:rPr>
        <w:t xml:space="preserve"> en el expediente la necesidad de la Administración a la que se pretende dar satisfacción mediante la contratación de las prestaciones correspondientes; y su relación con el objeto del contrato, que deberá ser directa, clara y proporcional (art. 116.4.e) LCSP</w:t>
      </w:r>
      <w:r w:rsidRPr="001F19A4">
        <w:t>.</w:t>
      </w:r>
    </w:p>
    <w:p w:rsidR="001F19A4" w:rsidRPr="001F19A4" w:rsidRDefault="001F19A4" w:rsidP="001F19A4">
      <w:pPr>
        <w:spacing w:after="0"/>
      </w:pPr>
    </w:p>
    <w:p w:rsidR="001F19A4" w:rsidRPr="001F19A4" w:rsidRDefault="001F19A4" w:rsidP="001F19A4">
      <w:pPr>
        <w:spacing w:after="0"/>
        <w:rPr>
          <w:i/>
        </w:rPr>
      </w:pPr>
      <w:r w:rsidRPr="001F19A4">
        <w:rPr>
          <w:b/>
        </w:rPr>
        <w:t>En los contratos de obras</w:t>
      </w:r>
      <w:r w:rsidRPr="001F19A4">
        <w:t xml:space="preserve">, el Proyecto de obras deberá contener </w:t>
      </w:r>
      <w:r w:rsidRPr="001F19A4">
        <w:rPr>
          <w:i/>
        </w:rPr>
        <w:t xml:space="preserve">una memoria en la que se describa el objeto de las obras, que recogerá los antecedentes y situación previa a las mismas, las </w:t>
      </w:r>
      <w:r w:rsidRPr="001F19A4">
        <w:rPr>
          <w:b/>
          <w:i/>
        </w:rPr>
        <w:t>necesidades a satisfacer</w:t>
      </w:r>
      <w:r w:rsidRPr="001F19A4">
        <w:rPr>
          <w:i/>
        </w:rPr>
        <w:t xml:space="preserve"> </w:t>
      </w:r>
      <w:r w:rsidRPr="001F19A4">
        <w:rPr>
          <w:b/>
          <w:i/>
        </w:rPr>
        <w:t>y</w:t>
      </w:r>
      <w:r w:rsidRPr="001F19A4">
        <w:rPr>
          <w:i/>
        </w:rPr>
        <w:t xml:space="preserve"> la </w:t>
      </w:r>
      <w:r w:rsidRPr="001F19A4">
        <w:rPr>
          <w:b/>
          <w:i/>
        </w:rPr>
        <w:t>justificación de la solución adoptada</w:t>
      </w:r>
      <w:r w:rsidRPr="001F19A4">
        <w:rPr>
          <w:i/>
        </w:rPr>
        <w:t>, detallando los factores de todo orden a tener en cuenta (art. 233.1.a) LCSP.</w:t>
      </w:r>
    </w:p>
    <w:p w:rsidR="001F19A4" w:rsidRPr="001F19A4" w:rsidRDefault="001F19A4" w:rsidP="001F19A4">
      <w:pPr>
        <w:spacing w:after="0"/>
      </w:pPr>
      <w:r w:rsidRPr="001F19A4">
        <w:t>No obstante, para los proyectos de obras de primer establecimiento, reforma o gran reparación inferiores a 500.000 euros de presupuesto base de licitación, IVA excluido, y para los restantes proyectos enumerados en el artículo anterior, se podrá simplificar, refundir o incluso suprimir, alguno o algunos de los documentos anteriores en la forma que en las normas de desarrollo de esta Ley se determine, siempre que la documentación resultante sea suficiente para definir, valorar y ejecutar las obras que comprenda. No obstante, solo podrá prescindirse de la documentación indicada en la letra g) del apartado anterior en los casos en que así esté previsto en la normativa específica que la regula (art. 233.2)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u w:val="single"/>
        </w:rPr>
      </w:pPr>
      <w:r w:rsidRPr="001F19A4">
        <w:rPr>
          <w:b/>
          <w:color w:val="000000"/>
          <w:u w:val="single"/>
        </w:rPr>
        <w:t>INSUFICIENCIA DE MEDIOS (EN CONTRATOS DE SERVICIOS)</w:t>
      </w:r>
    </w:p>
    <w:p w:rsidR="001F19A4" w:rsidRPr="001F19A4" w:rsidRDefault="001F19A4" w:rsidP="001F19A4">
      <w:pPr>
        <w:spacing w:after="0"/>
        <w:rPr>
          <w:highlight w:val="white"/>
        </w:rPr>
      </w:pPr>
    </w:p>
    <w:p w:rsidR="001F19A4" w:rsidRPr="001F19A4" w:rsidRDefault="001F19A4" w:rsidP="001F19A4">
      <w:pPr>
        <w:spacing w:after="0"/>
        <w:rPr>
          <w:i/>
        </w:rPr>
      </w:pPr>
      <w:r w:rsidRPr="001F19A4">
        <w:rPr>
          <w:i/>
          <w:highlight w:val="white"/>
        </w:rPr>
        <w:t xml:space="preserve">La prestación de servicios se realizará normalmente por la propia Administración por sus propios medios. No obstante, cuando carezca de medios suficientes, </w:t>
      </w:r>
      <w:r w:rsidRPr="001F19A4">
        <w:rPr>
          <w:b/>
          <w:i/>
          <w:highlight w:val="white"/>
        </w:rPr>
        <w:t>previa la debida justificación en el expediente</w:t>
      </w:r>
      <w:r w:rsidRPr="001F19A4">
        <w:rPr>
          <w:i/>
          <w:highlight w:val="white"/>
        </w:rPr>
        <w:t>, se podrá contratar.</w:t>
      </w:r>
      <w:r w:rsidRPr="001F19A4">
        <w:rPr>
          <w:i/>
        </w:rPr>
        <w:t xml:space="preserve"> (art. 30.3LCSP).</w:t>
      </w:r>
    </w:p>
    <w:p w:rsidR="001F19A4" w:rsidRPr="001F19A4" w:rsidRDefault="001F19A4" w:rsidP="001F19A4">
      <w:pPr>
        <w:spacing w:after="0"/>
        <w:rPr>
          <w:i/>
        </w:rPr>
      </w:pPr>
    </w:p>
    <w:p w:rsidR="001F19A4" w:rsidRPr="001F19A4" w:rsidRDefault="001F19A4" w:rsidP="001F19A4">
      <w:pPr>
        <w:spacing w:after="0"/>
        <w:rPr>
          <w:i/>
        </w:rPr>
      </w:pPr>
      <w:r w:rsidRPr="001F19A4">
        <w:rPr>
          <w:i/>
        </w:rPr>
        <w:t>En los contratos de servicios se justificará el informe de insuficiencia de medios (arts. 116.4.f)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u w:val="single"/>
        </w:rPr>
      </w:pPr>
      <w:r w:rsidRPr="001F19A4">
        <w:rPr>
          <w:b/>
          <w:color w:val="000000"/>
          <w:u w:val="single"/>
        </w:rPr>
        <w:t xml:space="preserve">JUSTIFICACIÓN DEL PROCEDIMIENTO DE </w:t>
      </w:r>
      <w:proofErr w:type="spellStart"/>
      <w:r w:rsidRPr="001F19A4">
        <w:rPr>
          <w:b/>
          <w:color w:val="000000"/>
          <w:u w:val="single"/>
        </w:rPr>
        <w:t>ADJUDICACION</w:t>
      </w:r>
      <w:proofErr w:type="spellEnd"/>
      <w:r w:rsidRPr="001F19A4">
        <w:rPr>
          <w:b/>
          <w:color w:val="000000"/>
          <w:u w:val="single"/>
        </w:rPr>
        <w:t xml:space="preserve"> PROPUESTO</w:t>
      </w:r>
      <w:r w:rsidRPr="001F19A4">
        <w:rPr>
          <w:color w:val="000000"/>
          <w:u w:val="single"/>
        </w:rPr>
        <w:t>.</w:t>
      </w:r>
    </w:p>
    <w:p w:rsidR="001F19A4" w:rsidRPr="001F19A4" w:rsidRDefault="001F19A4" w:rsidP="001F19A4">
      <w:pPr>
        <w:spacing w:after="0"/>
        <w:rPr>
          <w:u w:val="single"/>
        </w:rPr>
      </w:pPr>
    </w:p>
    <w:p w:rsidR="001F19A4" w:rsidRPr="001F19A4" w:rsidRDefault="001F19A4" w:rsidP="001F19A4">
      <w:pPr>
        <w:spacing w:after="0"/>
      </w:pPr>
      <w:r w:rsidRPr="001F19A4">
        <w:tab/>
        <w:t>Cuando se pretenda utilizar el Procedimiento Negociado Sin Publicidad por razones de exclusividad (art. 168.a). 2º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rPr>
      </w:pPr>
      <w:r w:rsidRPr="001F19A4">
        <w:rPr>
          <w:b/>
          <w:color w:val="000000"/>
          <w:u w:val="single"/>
        </w:rPr>
        <w:t>PRESUPUESTO BASE DE LICITACIÓN</w:t>
      </w:r>
    </w:p>
    <w:p w:rsidR="001F19A4" w:rsidRPr="001F19A4" w:rsidRDefault="001F19A4" w:rsidP="001F19A4">
      <w:pPr>
        <w:pBdr>
          <w:top w:val="nil"/>
          <w:left w:val="nil"/>
          <w:bottom w:val="nil"/>
          <w:right w:val="nil"/>
          <w:between w:val="nil"/>
        </w:pBdr>
        <w:spacing w:after="0"/>
        <w:rPr>
          <w:b/>
          <w:color w:val="000000"/>
        </w:rPr>
      </w:pPr>
    </w:p>
    <w:p w:rsidR="001F19A4" w:rsidRPr="001F19A4" w:rsidRDefault="001F19A4" w:rsidP="001F19A4">
      <w:pPr>
        <w:pBdr>
          <w:top w:val="nil"/>
          <w:left w:val="nil"/>
          <w:bottom w:val="nil"/>
          <w:right w:val="nil"/>
          <w:between w:val="nil"/>
        </w:pBdr>
        <w:spacing w:after="0"/>
        <w:rPr>
          <w:b/>
          <w:color w:val="000000"/>
        </w:rPr>
      </w:pPr>
      <w:r w:rsidRPr="001F19A4">
        <w:rPr>
          <w:b/>
          <w:color w:val="000000"/>
        </w:rPr>
        <w:t>PRESUPUESTO MÁXIMO DEL CONTRATO (CUANDO SE FIJE EN FUNCIÓN DE PRECIOS UNITARIOS):</w:t>
      </w:r>
    </w:p>
    <w:p w:rsidR="001F19A4" w:rsidRPr="001F19A4" w:rsidRDefault="001F19A4" w:rsidP="001F19A4">
      <w:pPr>
        <w:pBdr>
          <w:top w:val="nil"/>
          <w:left w:val="nil"/>
          <w:bottom w:val="nil"/>
          <w:right w:val="nil"/>
          <w:between w:val="nil"/>
        </w:pBdr>
        <w:spacing w:after="0"/>
        <w:ind w:left="720"/>
        <w:rPr>
          <w:b/>
          <w:color w:val="000000"/>
        </w:rPr>
      </w:pPr>
    </w:p>
    <w:p w:rsidR="001F19A4" w:rsidRPr="001F19A4" w:rsidRDefault="001F19A4" w:rsidP="001F19A4">
      <w:pPr>
        <w:spacing w:after="0"/>
        <w:rPr>
          <w:b/>
        </w:rPr>
      </w:pPr>
      <w:r w:rsidRPr="001F19A4">
        <w:rPr>
          <w:b/>
        </w:rPr>
        <w:t xml:space="preserve">Importe sin IVA: </w:t>
      </w:r>
      <w:proofErr w:type="gramStart"/>
      <w:r w:rsidRPr="001F19A4">
        <w:rPr>
          <w:b/>
        </w:rPr>
        <w:t>…….</w:t>
      </w:r>
      <w:proofErr w:type="gramEnd"/>
      <w:r w:rsidRPr="001F19A4">
        <w:rPr>
          <w:b/>
        </w:rPr>
        <w:t>…..% IVA: ……………</w:t>
      </w:r>
    </w:p>
    <w:p w:rsidR="001F19A4" w:rsidRPr="001F19A4" w:rsidRDefault="001F19A4" w:rsidP="001F19A4">
      <w:pPr>
        <w:spacing w:after="0"/>
        <w:rPr>
          <w:b/>
        </w:rPr>
      </w:pPr>
      <w:r w:rsidRPr="001F19A4">
        <w:rPr>
          <w:b/>
        </w:rPr>
        <w:tab/>
      </w:r>
      <w:r w:rsidRPr="001F19A4">
        <w:rPr>
          <w:b/>
        </w:rPr>
        <w:tab/>
      </w:r>
      <w:r w:rsidRPr="001F19A4">
        <w:rPr>
          <w:b/>
        </w:rPr>
        <w:tab/>
      </w:r>
      <w:r w:rsidRPr="001F19A4">
        <w:rPr>
          <w:b/>
        </w:rPr>
        <w:tab/>
      </w:r>
    </w:p>
    <w:p w:rsidR="001F19A4" w:rsidRPr="001F19A4" w:rsidRDefault="001F19A4" w:rsidP="001F19A4">
      <w:pPr>
        <w:spacing w:after="0"/>
        <w:rPr>
          <w:b/>
        </w:rPr>
      </w:pPr>
      <w:proofErr w:type="gramStart"/>
      <w:r w:rsidRPr="001F19A4">
        <w:rPr>
          <w:b/>
        </w:rPr>
        <w:t>Total</w:t>
      </w:r>
      <w:proofErr w:type="gramEnd"/>
      <w:r w:rsidRPr="001F19A4">
        <w:rPr>
          <w:b/>
        </w:rPr>
        <w:t xml:space="preserve"> IVA incluido: …………………………….</w:t>
      </w:r>
    </w:p>
    <w:p w:rsidR="001F19A4" w:rsidRPr="001F19A4" w:rsidRDefault="001F19A4" w:rsidP="001F19A4">
      <w:pPr>
        <w:spacing w:after="0"/>
      </w:pPr>
    </w:p>
    <w:p w:rsidR="001F19A4" w:rsidRPr="001F19A4" w:rsidRDefault="001F19A4" w:rsidP="001F19A4">
      <w:pPr>
        <w:spacing w:after="0"/>
      </w:pPr>
      <w:r w:rsidRPr="001F19A4">
        <w:t>El presupuesto de licitación se desglosa en:</w:t>
      </w:r>
    </w:p>
    <w:p w:rsidR="001F19A4" w:rsidRPr="001F19A4" w:rsidRDefault="001F19A4" w:rsidP="001F19A4">
      <w:pPr>
        <w:spacing w:after="0"/>
      </w:pPr>
    </w:p>
    <w:p w:rsidR="001F19A4" w:rsidRPr="001F19A4" w:rsidRDefault="001F19A4" w:rsidP="001F19A4">
      <w:pPr>
        <w:numPr>
          <w:ilvl w:val="0"/>
          <w:numId w:val="5"/>
        </w:numPr>
        <w:pBdr>
          <w:top w:val="nil"/>
          <w:left w:val="nil"/>
          <w:bottom w:val="nil"/>
          <w:right w:val="nil"/>
          <w:between w:val="nil"/>
        </w:pBdr>
        <w:spacing w:after="0" w:line="276" w:lineRule="auto"/>
        <w:rPr>
          <w:color w:val="000000"/>
        </w:rPr>
      </w:pPr>
      <w:r w:rsidRPr="001F19A4">
        <w:rPr>
          <w:color w:val="000000"/>
        </w:rPr>
        <w:t>Costes directos:</w:t>
      </w:r>
    </w:p>
    <w:p w:rsidR="001F19A4" w:rsidRPr="001F19A4" w:rsidRDefault="001F19A4" w:rsidP="001F19A4">
      <w:pPr>
        <w:numPr>
          <w:ilvl w:val="0"/>
          <w:numId w:val="4"/>
        </w:numPr>
        <w:pBdr>
          <w:top w:val="nil"/>
          <w:left w:val="nil"/>
          <w:bottom w:val="nil"/>
          <w:right w:val="nil"/>
          <w:between w:val="nil"/>
        </w:pBdr>
        <w:spacing w:after="0" w:line="276" w:lineRule="auto"/>
        <w:rPr>
          <w:color w:val="000000"/>
        </w:rPr>
      </w:pPr>
      <w:r w:rsidRPr="001F19A4">
        <w:rPr>
          <w:color w:val="000000"/>
        </w:rPr>
        <w:t>Costes indirectos:</w:t>
      </w:r>
    </w:p>
    <w:p w:rsidR="001F19A4" w:rsidRPr="001F19A4" w:rsidRDefault="001F19A4" w:rsidP="001F19A4">
      <w:pPr>
        <w:numPr>
          <w:ilvl w:val="0"/>
          <w:numId w:val="4"/>
        </w:numPr>
        <w:pBdr>
          <w:top w:val="nil"/>
          <w:left w:val="nil"/>
          <w:bottom w:val="nil"/>
          <w:right w:val="nil"/>
          <w:between w:val="nil"/>
        </w:pBdr>
        <w:spacing w:after="0" w:line="276" w:lineRule="auto"/>
        <w:rPr>
          <w:color w:val="000000"/>
        </w:rPr>
      </w:pPr>
      <w:r w:rsidRPr="001F19A4">
        <w:rPr>
          <w:color w:val="000000"/>
        </w:rPr>
        <w:t>Costes salariales:</w:t>
      </w:r>
    </w:p>
    <w:p w:rsidR="001F19A4" w:rsidRPr="001F19A4" w:rsidRDefault="001F19A4" w:rsidP="001F19A4">
      <w:pPr>
        <w:numPr>
          <w:ilvl w:val="0"/>
          <w:numId w:val="4"/>
        </w:numPr>
        <w:pBdr>
          <w:top w:val="nil"/>
          <w:left w:val="nil"/>
          <w:bottom w:val="nil"/>
          <w:right w:val="nil"/>
          <w:between w:val="nil"/>
        </w:pBdr>
        <w:spacing w:after="0" w:line="276" w:lineRule="auto"/>
        <w:rPr>
          <w:color w:val="000000"/>
        </w:rPr>
      </w:pPr>
      <w:r w:rsidRPr="001F19A4">
        <w:rPr>
          <w:color w:val="000000"/>
        </w:rPr>
        <w:t>Otros eventuales gastos:</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rPr>
          <w:i/>
          <w:highlight w:val="white"/>
        </w:rPr>
      </w:pPr>
      <w:r w:rsidRPr="001F19A4">
        <w:rPr>
          <w:i/>
          <w:highlight w:val="white"/>
        </w:rPr>
        <w:t xml:space="preserve">En el momento de elaborarlo, se cuidará de que el presupuesto base de licitación </w:t>
      </w:r>
      <w:r w:rsidRPr="001F19A4">
        <w:rPr>
          <w:b/>
          <w:i/>
          <w:highlight w:val="white"/>
        </w:rPr>
        <w:t>sea adecuado</w:t>
      </w:r>
      <w:r w:rsidRPr="001F19A4">
        <w:rPr>
          <w:i/>
          <w:highlight w:val="white"/>
        </w:rPr>
        <w:t xml:space="preserve"> a los precios del mercado.</w:t>
      </w:r>
    </w:p>
    <w:p w:rsidR="001F19A4" w:rsidRPr="001F19A4" w:rsidRDefault="001F19A4" w:rsidP="001F19A4">
      <w:pPr>
        <w:spacing w:after="0"/>
        <w:rPr>
          <w:i/>
          <w:highlight w:val="white"/>
        </w:rPr>
      </w:pPr>
    </w:p>
    <w:p w:rsidR="001F19A4" w:rsidRPr="001F19A4" w:rsidRDefault="001F19A4" w:rsidP="001F19A4">
      <w:pPr>
        <w:spacing w:after="0"/>
        <w:rPr>
          <w:i/>
          <w:highlight w:val="white"/>
        </w:rPr>
      </w:pPr>
      <w:r w:rsidRPr="001F19A4">
        <w:rPr>
          <w:i/>
          <w:highlight w:val="white"/>
        </w:rPr>
        <w:t xml:space="preserve">A tal efecto, el presupuesto base de licitación se desplazará indicando los costes directos e indirectos y otros eventuales gastos calculados para su determinación. </w:t>
      </w:r>
    </w:p>
    <w:p w:rsidR="001F19A4" w:rsidRPr="001F19A4" w:rsidRDefault="001F19A4" w:rsidP="001F19A4">
      <w:pPr>
        <w:spacing w:after="0"/>
        <w:rPr>
          <w:i/>
          <w:highlight w:val="white"/>
        </w:rPr>
      </w:pPr>
    </w:p>
    <w:p w:rsidR="001F19A4" w:rsidRPr="001F19A4" w:rsidRDefault="001F19A4" w:rsidP="001F19A4">
      <w:pPr>
        <w:spacing w:after="0"/>
        <w:rPr>
          <w:i/>
          <w:highlight w:val="white"/>
        </w:rPr>
      </w:pPr>
      <w:r w:rsidRPr="001F19A4">
        <w:rPr>
          <w:i/>
          <w:highlight w:val="white"/>
        </w:rPr>
        <w:t xml:space="preserve">En los contratos en que </w:t>
      </w:r>
      <w:proofErr w:type="gramStart"/>
      <w:r w:rsidRPr="001F19A4">
        <w:rPr>
          <w:i/>
          <w:highlight w:val="white"/>
        </w:rPr>
        <w:t>el coste de los salarios de las personas empleadas para su ejecución formen</w:t>
      </w:r>
      <w:proofErr w:type="gramEnd"/>
      <w:r w:rsidRPr="001F19A4">
        <w:rPr>
          <w:i/>
          <w:highlight w:val="white"/>
        </w:rPr>
        <w:t xml:space="preserve"> parte del precio total del contrato, el presupuesto base de licitación indicará de forma desglosada y con desagregación de género y categoría profesional los costes salariales estimados a partir del convenio laboral de referencia. (art. 100 LCSP).</w:t>
      </w:r>
    </w:p>
    <w:p w:rsidR="001F19A4" w:rsidRPr="001F19A4" w:rsidRDefault="001F19A4" w:rsidP="001F19A4">
      <w:pPr>
        <w:spacing w:after="0"/>
        <w:rPr>
          <w:b/>
          <w:color w:val="000000"/>
        </w:rPr>
      </w:pPr>
    </w:p>
    <w:p w:rsidR="001F19A4" w:rsidRPr="001F19A4" w:rsidRDefault="001F19A4" w:rsidP="001F19A4">
      <w:pPr>
        <w:spacing w:after="0"/>
        <w:rPr>
          <w:b/>
          <w:color w:val="000000"/>
        </w:rPr>
      </w:pPr>
    </w:p>
    <w:p w:rsidR="001F19A4" w:rsidRPr="001F19A4" w:rsidRDefault="001F19A4" w:rsidP="001F19A4">
      <w:pPr>
        <w:numPr>
          <w:ilvl w:val="0"/>
          <w:numId w:val="8"/>
        </w:numPr>
        <w:spacing w:after="0" w:line="276" w:lineRule="auto"/>
        <w:contextualSpacing/>
        <w:rPr>
          <w:i/>
          <w:highlight w:val="white"/>
        </w:rPr>
      </w:pPr>
      <w:r w:rsidRPr="001F19A4">
        <w:rPr>
          <w:b/>
          <w:color w:val="000000"/>
        </w:rPr>
        <w:t>TIPO/S DE LICITACIÓN</w:t>
      </w:r>
      <w:r w:rsidRPr="001F19A4">
        <w:rPr>
          <w:color w:val="000000"/>
        </w:rPr>
        <w:t xml:space="preserve">: (Si es distinto al </w:t>
      </w:r>
      <w:proofErr w:type="spellStart"/>
      <w:r w:rsidRPr="001F19A4">
        <w:rPr>
          <w:color w:val="000000"/>
        </w:rPr>
        <w:t>PBL</w:t>
      </w:r>
      <w:proofErr w:type="spellEnd"/>
      <w:r w:rsidRPr="001F19A4">
        <w:rPr>
          <w:color w:val="000000"/>
        </w:rPr>
        <w:t>, principalmente cuando se licita por Precios Unitarios).</w:t>
      </w:r>
    </w:p>
    <w:p w:rsidR="001F19A4" w:rsidRPr="001F19A4" w:rsidRDefault="001F19A4" w:rsidP="001F19A4">
      <w:pPr>
        <w:spacing w:after="0"/>
        <w:ind w:left="720"/>
        <w:contextualSpacing/>
        <w:rPr>
          <w:b/>
          <w:color w:val="000000"/>
        </w:rPr>
      </w:pPr>
    </w:p>
    <w:p w:rsidR="001F19A4" w:rsidRPr="001F19A4" w:rsidRDefault="001F19A4" w:rsidP="001F19A4">
      <w:pPr>
        <w:spacing w:after="0"/>
        <w:ind w:left="720"/>
        <w:contextualSpacing/>
        <w:rPr>
          <w:b/>
        </w:rPr>
      </w:pPr>
      <w:r w:rsidRPr="001F19A4">
        <w:rPr>
          <w:b/>
        </w:rPr>
        <w:t xml:space="preserve">Importe sin </w:t>
      </w:r>
      <w:proofErr w:type="gramStart"/>
      <w:r w:rsidRPr="001F19A4">
        <w:rPr>
          <w:b/>
        </w:rPr>
        <w:t>IVA:…</w:t>
      </w:r>
      <w:proofErr w:type="gramEnd"/>
      <w:r w:rsidRPr="001F19A4">
        <w:rPr>
          <w:b/>
        </w:rPr>
        <w:t>……..…..% IVA: ……………</w:t>
      </w:r>
    </w:p>
    <w:p w:rsidR="001F19A4" w:rsidRPr="001F19A4" w:rsidRDefault="001F19A4" w:rsidP="001F19A4">
      <w:pPr>
        <w:spacing w:after="0"/>
        <w:ind w:left="720"/>
        <w:contextualSpacing/>
        <w:rPr>
          <w:b/>
        </w:rPr>
      </w:pPr>
      <w:r w:rsidRPr="001F19A4">
        <w:rPr>
          <w:b/>
        </w:rPr>
        <w:t xml:space="preserve">Total IVA </w:t>
      </w:r>
      <w:proofErr w:type="gramStart"/>
      <w:r w:rsidRPr="001F19A4">
        <w:rPr>
          <w:b/>
        </w:rPr>
        <w:t>incluido:…</w:t>
      </w:r>
      <w:proofErr w:type="gramEnd"/>
      <w:r w:rsidRPr="001F19A4">
        <w:rPr>
          <w:b/>
        </w:rPr>
        <w:t>……………………………..</w:t>
      </w:r>
    </w:p>
    <w:p w:rsidR="001F19A4" w:rsidRPr="001F19A4" w:rsidRDefault="001F19A4" w:rsidP="001F19A4">
      <w:pPr>
        <w:spacing w:after="0"/>
        <w:ind w:left="720"/>
        <w:contextualSpacing/>
        <w:rPr>
          <w:i/>
          <w:highlight w:val="white"/>
        </w:rPr>
      </w:pPr>
    </w:p>
    <w:p w:rsidR="001F19A4" w:rsidRPr="001F19A4" w:rsidRDefault="001F19A4" w:rsidP="001F19A4">
      <w:pPr>
        <w:spacing w:after="0"/>
        <w:ind w:left="720"/>
        <w:contextualSpacing/>
        <w:rPr>
          <w:i/>
          <w:highlight w:val="white"/>
        </w:rPr>
      </w:pPr>
    </w:p>
    <w:p w:rsidR="001F19A4" w:rsidRPr="001F19A4" w:rsidRDefault="001F19A4" w:rsidP="001F19A4">
      <w:pPr>
        <w:spacing w:after="0"/>
        <w:ind w:left="720"/>
        <w:contextualSpacing/>
        <w:rPr>
          <w:i/>
          <w:highlight w:val="white"/>
        </w:rPr>
      </w:pPr>
    </w:p>
    <w:p w:rsidR="001F19A4" w:rsidRPr="001F19A4" w:rsidRDefault="001F19A4" w:rsidP="001F19A4">
      <w:pPr>
        <w:numPr>
          <w:ilvl w:val="0"/>
          <w:numId w:val="8"/>
        </w:numPr>
        <w:pBdr>
          <w:top w:val="nil"/>
          <w:left w:val="nil"/>
          <w:bottom w:val="nil"/>
          <w:right w:val="nil"/>
          <w:between w:val="nil"/>
        </w:pBdr>
        <w:spacing w:after="0" w:line="276" w:lineRule="auto"/>
        <w:rPr>
          <w:color w:val="000000"/>
          <w:highlight w:val="white"/>
        </w:rPr>
      </w:pPr>
      <w:r w:rsidRPr="001F19A4">
        <w:rPr>
          <w:b/>
          <w:color w:val="000000"/>
          <w:highlight w:val="white"/>
          <w:u w:val="single"/>
        </w:rPr>
        <w:t>APLICACIÓN/ES PRESUPUESTARIA/S Y DISTRIBUCIÓN POR ANUALIDADES</w:t>
      </w:r>
      <w:r w:rsidRPr="001F19A4">
        <w:rPr>
          <w:color w:val="000000"/>
          <w:highlight w:val="white"/>
        </w:rPr>
        <w:t>:</w:t>
      </w:r>
    </w:p>
    <w:p w:rsidR="001F19A4" w:rsidRPr="001F19A4" w:rsidRDefault="001F19A4" w:rsidP="001F19A4">
      <w:pPr>
        <w:spacing w:after="0"/>
        <w:rPr>
          <w:highlight w:val="white"/>
        </w:rPr>
      </w:pPr>
    </w:p>
    <w:p w:rsidR="001F19A4" w:rsidRPr="001F19A4" w:rsidRDefault="001F19A4" w:rsidP="001F19A4">
      <w:pPr>
        <w:spacing w:after="0"/>
        <w:ind w:firstLine="705"/>
        <w:rPr>
          <w:highlight w:val="white"/>
        </w:rPr>
      </w:pPr>
      <w:r w:rsidRPr="001F19A4">
        <w:rPr>
          <w:highlight w:val="white"/>
        </w:rPr>
        <w:t>Justificación de la existencia de crédito y aplicaciones presupuestarias con su distribución por anualidades.</w:t>
      </w:r>
    </w:p>
    <w:p w:rsidR="001F19A4" w:rsidRPr="001F19A4" w:rsidRDefault="001F19A4" w:rsidP="001F19A4">
      <w:pPr>
        <w:spacing w:after="0"/>
        <w:rPr>
          <w:highlight w:val="white"/>
        </w:rPr>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color w:val="000000"/>
          <w:highlight w:val="white"/>
        </w:rPr>
      </w:pPr>
      <w:proofErr w:type="spellStart"/>
      <w:r w:rsidRPr="001F19A4">
        <w:rPr>
          <w:b/>
          <w:color w:val="000000"/>
          <w:highlight w:val="white"/>
          <w:u w:val="single"/>
        </w:rPr>
        <w:t>REGIMEN</w:t>
      </w:r>
      <w:proofErr w:type="spellEnd"/>
      <w:r w:rsidRPr="001F19A4">
        <w:rPr>
          <w:b/>
          <w:color w:val="000000"/>
          <w:highlight w:val="white"/>
          <w:u w:val="single"/>
        </w:rPr>
        <w:t xml:space="preserve"> DE PAGOS</w:t>
      </w:r>
      <w:r w:rsidRPr="001F19A4">
        <w:rPr>
          <w:color w:val="000000"/>
          <w:highlight w:val="white"/>
        </w:rPr>
        <w:t>:</w:t>
      </w:r>
    </w:p>
    <w:p w:rsidR="001F19A4" w:rsidRPr="001F19A4" w:rsidRDefault="001F19A4" w:rsidP="001F19A4">
      <w:pPr>
        <w:spacing w:after="0"/>
        <w:rPr>
          <w:highlight w:val="white"/>
        </w:rPr>
      </w:pPr>
    </w:p>
    <w:p w:rsidR="001F19A4" w:rsidRPr="001F19A4" w:rsidRDefault="001F19A4" w:rsidP="001F19A4">
      <w:pPr>
        <w:spacing w:after="0"/>
        <w:rPr>
          <w:highlight w:val="white"/>
        </w:rPr>
      </w:pPr>
      <w:r w:rsidRPr="001F19A4">
        <w:rPr>
          <w:highlight w:val="white"/>
        </w:rPr>
        <w:t>Pago único, pagos parciales, mensuales, trimestrales…</w:t>
      </w:r>
    </w:p>
    <w:p w:rsidR="001F19A4" w:rsidRPr="001F19A4" w:rsidRDefault="001F19A4" w:rsidP="001F19A4">
      <w:pPr>
        <w:spacing w:after="0"/>
        <w:rPr>
          <w:highlight w:val="white"/>
        </w:rPr>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rPr>
      </w:pPr>
      <w:r w:rsidRPr="001F19A4">
        <w:rPr>
          <w:b/>
          <w:color w:val="000000"/>
          <w:u w:val="single"/>
        </w:rPr>
        <w:t>PLAZO DE DURACIÓN / EJECUCIÓN DEL CONTRATO</w:t>
      </w:r>
      <w:r w:rsidRPr="001F19A4">
        <w:rPr>
          <w:b/>
          <w:color w:val="000000"/>
        </w:rPr>
        <w:t xml:space="preserve">. </w:t>
      </w:r>
    </w:p>
    <w:p w:rsidR="001F19A4" w:rsidRPr="001F19A4" w:rsidRDefault="001F19A4" w:rsidP="001F19A4">
      <w:pPr>
        <w:spacing w:after="0"/>
        <w:rPr>
          <w:b/>
        </w:rPr>
      </w:pPr>
    </w:p>
    <w:p w:rsidR="001F19A4" w:rsidRPr="001F19A4" w:rsidRDefault="001F19A4" w:rsidP="001F19A4">
      <w:pPr>
        <w:spacing w:after="0"/>
        <w:ind w:firstLine="708"/>
        <w:rPr>
          <w:i/>
        </w:rPr>
      </w:pPr>
      <w:r w:rsidRPr="001F19A4">
        <w:rPr>
          <w:i/>
        </w:rPr>
        <w:lastRenderedPageBreak/>
        <w:t>Se indicará el plazo de duración / ejecución del teniendo en cuenta la naturaleza de las prestaciones, las características de su financiación y la necesidad de someter periódicamente a concurrencia la realización de las mismas.</w:t>
      </w:r>
    </w:p>
    <w:p w:rsidR="001F19A4" w:rsidRPr="001F19A4" w:rsidRDefault="001F19A4" w:rsidP="001F19A4">
      <w:pPr>
        <w:spacing w:after="0"/>
      </w:pPr>
    </w:p>
    <w:p w:rsidR="001F19A4" w:rsidRPr="001F19A4" w:rsidRDefault="001F19A4" w:rsidP="001F19A4">
      <w:pPr>
        <w:spacing w:after="0"/>
        <w:ind w:firstLine="708"/>
        <w:rPr>
          <w:i/>
        </w:rPr>
      </w:pPr>
      <w:r w:rsidRPr="001F19A4">
        <w:rPr>
          <w:i/>
        </w:rPr>
        <w:t xml:space="preserve">Los contratos de </w:t>
      </w:r>
      <w:r w:rsidRPr="001F19A4">
        <w:rPr>
          <w:b/>
          <w:i/>
        </w:rPr>
        <w:t>suministros y de servicios de prestación sucesiva</w:t>
      </w:r>
      <w:r w:rsidRPr="001F19A4">
        <w:rPr>
          <w:i/>
        </w:rPr>
        <w:t xml:space="preserve"> tendrán un </w:t>
      </w:r>
      <w:r w:rsidRPr="001F19A4">
        <w:rPr>
          <w:b/>
          <w:i/>
        </w:rPr>
        <w:t>plazo máximo</w:t>
      </w:r>
      <w:r w:rsidRPr="001F19A4">
        <w:rPr>
          <w:i/>
        </w:rPr>
        <w:t xml:space="preserve"> de </w:t>
      </w:r>
      <w:r w:rsidRPr="001F19A4">
        <w:rPr>
          <w:b/>
          <w:i/>
        </w:rPr>
        <w:t>duración de cinco años</w:t>
      </w:r>
      <w:r w:rsidRPr="001F19A4">
        <w:rPr>
          <w:i/>
        </w:rPr>
        <w:t>, incluyendo las posibles prórrogas (art. 29 LCSP)</w:t>
      </w:r>
    </w:p>
    <w:p w:rsidR="001F19A4" w:rsidRPr="001F19A4" w:rsidRDefault="001F19A4" w:rsidP="001F19A4">
      <w:pPr>
        <w:spacing w:after="0"/>
        <w:rPr>
          <w:b/>
        </w:rPr>
      </w:pPr>
    </w:p>
    <w:p w:rsidR="001F19A4" w:rsidRPr="001F19A4" w:rsidRDefault="001F19A4" w:rsidP="001F19A4">
      <w:pPr>
        <w:spacing w:after="0"/>
        <w:rPr>
          <w:b/>
        </w:rPr>
      </w:pPr>
    </w:p>
    <w:p w:rsidR="001F19A4" w:rsidRPr="001F19A4" w:rsidRDefault="001F19A4" w:rsidP="001F19A4">
      <w:pPr>
        <w:numPr>
          <w:ilvl w:val="0"/>
          <w:numId w:val="8"/>
        </w:numPr>
        <w:pBdr>
          <w:top w:val="nil"/>
          <w:left w:val="nil"/>
          <w:bottom w:val="nil"/>
          <w:right w:val="nil"/>
          <w:between w:val="nil"/>
        </w:pBdr>
        <w:spacing w:after="0" w:line="276" w:lineRule="auto"/>
        <w:rPr>
          <w:color w:val="000000"/>
        </w:rPr>
      </w:pPr>
      <w:r w:rsidRPr="001F19A4">
        <w:rPr>
          <w:b/>
          <w:color w:val="000000"/>
          <w:u w:val="single"/>
        </w:rPr>
        <w:t>POSIBILIDAD DE PRÓRROGAS. DURACIÓN MÁXIMA</w:t>
      </w:r>
      <w:r w:rsidRPr="001F19A4">
        <w:rPr>
          <w:color w:val="000000"/>
        </w:rPr>
        <w:t>.</w:t>
      </w:r>
    </w:p>
    <w:p w:rsidR="001F19A4" w:rsidRPr="001F19A4" w:rsidRDefault="001F19A4" w:rsidP="001F19A4">
      <w:pPr>
        <w:spacing w:after="0"/>
      </w:pPr>
    </w:p>
    <w:p w:rsidR="001F19A4" w:rsidRPr="001F19A4" w:rsidRDefault="001F19A4" w:rsidP="001F19A4">
      <w:pPr>
        <w:spacing w:after="0"/>
        <w:ind w:firstLine="360"/>
        <w:rPr>
          <w:i/>
        </w:rPr>
      </w:pPr>
      <w:r w:rsidRPr="001F19A4">
        <w:rPr>
          <w:i/>
        </w:rPr>
        <w:t xml:space="preserve">El contrato podrá prever una o varias prórrogas </w:t>
      </w:r>
      <w:r w:rsidRPr="001F19A4">
        <w:rPr>
          <w:b/>
          <w:i/>
        </w:rPr>
        <w:t>siempre que</w:t>
      </w:r>
      <w:r w:rsidRPr="001F19A4">
        <w:rPr>
          <w:i/>
        </w:rPr>
        <w:t xml:space="preserve"> sus características permanezcan inalterables durante el período de duración de estas, sin perjuicio de las modificaciones que se puedan introducir de conformidad con lo establecido en los artículos 203 a 207 (art. 29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rPr>
      </w:pPr>
      <w:r w:rsidRPr="001F19A4">
        <w:rPr>
          <w:b/>
          <w:color w:val="000000"/>
          <w:u w:val="single"/>
        </w:rPr>
        <w:t>MODIFICACIONES PREVISTAS</w:t>
      </w:r>
      <w:r w:rsidRPr="001F19A4">
        <w:rPr>
          <w:b/>
          <w:color w:val="000000"/>
        </w:rPr>
        <w:t>.</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rPr>
          <w:i/>
        </w:rPr>
      </w:pPr>
      <w:r w:rsidRPr="001F19A4">
        <w:rPr>
          <w:i/>
        </w:rPr>
        <w:t xml:space="preserve">Se podrá modificar el contrato durante su vigencia hasta un máximo del 20% del precio inicial cuando se hubiere </w:t>
      </w:r>
      <w:r w:rsidRPr="001F19A4">
        <w:rPr>
          <w:b/>
          <w:i/>
        </w:rPr>
        <w:t>advertido expresamente de esta posibilidad mediante una cláusula de modificación</w:t>
      </w:r>
      <w:r w:rsidRPr="001F19A4">
        <w:rPr>
          <w:i/>
        </w:rPr>
        <w:t xml:space="preserve"> formulada de forma clara, precisa e inequívoca, en la que se </w:t>
      </w:r>
      <w:r w:rsidRPr="001F19A4">
        <w:rPr>
          <w:b/>
          <w:i/>
        </w:rPr>
        <w:t>deberá precisar con el detalle suficiente</w:t>
      </w:r>
      <w:r w:rsidRPr="001F19A4">
        <w:rPr>
          <w:i/>
        </w:rPr>
        <w:t>: el alcance de la modificación, límites y naturaleza; las condiciones en que podrá hacerse uso de la misma por referencia a circunstancias cuya concurrencia pueda verificarse de forma objetiva.</w:t>
      </w:r>
    </w:p>
    <w:p w:rsidR="001F19A4" w:rsidRPr="001F19A4" w:rsidRDefault="001F19A4" w:rsidP="001F19A4">
      <w:pPr>
        <w:spacing w:after="0"/>
        <w:rPr>
          <w:i/>
        </w:rPr>
      </w:pPr>
    </w:p>
    <w:p w:rsidR="001F19A4" w:rsidRPr="001F19A4" w:rsidRDefault="001F19A4" w:rsidP="001F19A4">
      <w:pPr>
        <w:spacing w:after="0"/>
      </w:pPr>
      <w:r w:rsidRPr="001F19A4">
        <w:rPr>
          <w:i/>
        </w:rPr>
        <w:t xml:space="preserve">La formulación y contenido de la cláusula de modificación deberá ser tal que en todo caso permita a los candidatos y licitadores </w:t>
      </w:r>
      <w:r w:rsidRPr="001F19A4">
        <w:rPr>
          <w:b/>
          <w:i/>
        </w:rPr>
        <w:t xml:space="preserve">comprender su alcance exacto e interpretarla de la misma forma </w:t>
      </w:r>
      <w:r w:rsidRPr="001F19A4">
        <w:rPr>
          <w:i/>
        </w:rPr>
        <w:t>y que, por otra parte, permita al órgano de contratación comprobar efectivamente el cumplimiento por parte de los primeros de las condiciones de aptitud exigidas y valorar correctamente las ofertas presentadas por estos (arts. 203 y 204)</w:t>
      </w:r>
      <w:r w:rsidRPr="001F19A4">
        <w:t>.</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r w:rsidRPr="001F19A4">
        <w:t xml:space="preserve">Además, </w:t>
      </w:r>
    </w:p>
    <w:p w:rsidR="001F19A4" w:rsidRPr="001F19A4" w:rsidRDefault="001F19A4" w:rsidP="001F19A4">
      <w:pPr>
        <w:spacing w:after="0"/>
      </w:pPr>
    </w:p>
    <w:p w:rsidR="001F19A4" w:rsidRPr="001F19A4" w:rsidRDefault="001F19A4" w:rsidP="001F19A4">
      <w:pPr>
        <w:spacing w:after="0"/>
      </w:pPr>
      <w:r w:rsidRPr="001F19A4">
        <w:rPr>
          <w:i/>
        </w:rPr>
        <w:t xml:space="preserve">En los </w:t>
      </w:r>
      <w:r w:rsidRPr="001F19A4">
        <w:rPr>
          <w:b/>
          <w:i/>
        </w:rPr>
        <w:t>contratos de suministros</w:t>
      </w:r>
      <w:r w:rsidRPr="001F19A4">
        <w:rPr>
          <w:i/>
        </w:rPr>
        <w:t xml:space="preserve"> en el que la </w:t>
      </w:r>
      <w:r w:rsidRPr="001F19A4">
        <w:rPr>
          <w:b/>
          <w:i/>
        </w:rPr>
        <w:t>determinación del precio</w:t>
      </w:r>
      <w:r w:rsidRPr="001F19A4">
        <w:rPr>
          <w:i/>
        </w:rPr>
        <w:t xml:space="preserve"> se realice mediante </w:t>
      </w:r>
      <w:r w:rsidRPr="001F19A4">
        <w:rPr>
          <w:b/>
          <w:i/>
        </w:rPr>
        <w:t xml:space="preserve">precios unitarios, </w:t>
      </w:r>
      <w:r w:rsidRPr="001F19A4">
        <w:rPr>
          <w:i/>
        </w:rPr>
        <w:t>se podrá incrementar el número de unidades a suministrar hasta el porcentaje del 10%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r w:rsidRPr="001F19A4">
        <w:t>. (art. 301 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r w:rsidRPr="001F19A4">
        <w:rPr>
          <w:b/>
        </w:rPr>
        <w:t>En los contratos de servicios</w:t>
      </w:r>
      <w:r w:rsidRPr="001F19A4">
        <w:t xml:space="preserve">: </w:t>
      </w:r>
    </w:p>
    <w:p w:rsidR="001F19A4" w:rsidRPr="001F19A4" w:rsidRDefault="001F19A4" w:rsidP="001F19A4">
      <w:pPr>
        <w:spacing w:after="0"/>
      </w:pPr>
    </w:p>
    <w:p w:rsidR="001F19A4" w:rsidRPr="001F19A4" w:rsidRDefault="001F19A4" w:rsidP="001F19A4">
      <w:pPr>
        <w:spacing w:after="0"/>
      </w:pPr>
      <w:r w:rsidRPr="001F19A4">
        <w:rPr>
          <w:i/>
        </w:rPr>
        <w:t xml:space="preserve">En los casos en que la </w:t>
      </w:r>
      <w:r w:rsidRPr="001F19A4">
        <w:rPr>
          <w:b/>
          <w:i/>
        </w:rPr>
        <w:t>determinación del precio</w:t>
      </w:r>
      <w:r w:rsidRPr="001F19A4">
        <w:rPr>
          <w:i/>
        </w:rPr>
        <w:t xml:space="preserve"> se realice </w:t>
      </w:r>
      <w:r w:rsidRPr="001F19A4">
        <w:rPr>
          <w:b/>
          <w:i/>
        </w:rPr>
        <w:t>mediante unidades de ejecución</w:t>
      </w:r>
      <w:r w:rsidRPr="001F19A4">
        <w:rPr>
          <w:i/>
        </w:rPr>
        <w:t xml:space="preserve">, no tendrán la consideración de modificaciones, siempre que así se haya establecido en el pliego de cláusulas administrativas particulares, la variación que durante la correcta ejecución de la prestación se produzca exclusivamente en el número de unidades realmente ejecutadas sobre las previstas </w:t>
      </w:r>
      <w:r w:rsidRPr="001F19A4">
        <w:rPr>
          <w:i/>
        </w:rPr>
        <w:lastRenderedPageBreak/>
        <w:t>en el contrato, las cuales podrán ser recogidas en la liquidación, siempre que no representen un incremento del gasto superior al 10% del precio del contrato.</w:t>
      </w:r>
      <w:r w:rsidRPr="001F19A4">
        <w:t>(art. 309 LCSP).</w:t>
      </w:r>
    </w:p>
    <w:p w:rsidR="001F19A4" w:rsidRPr="001F19A4" w:rsidRDefault="001F19A4" w:rsidP="001F19A4">
      <w:pPr>
        <w:spacing w:after="0"/>
        <w:rPr>
          <w:i/>
        </w:rPr>
      </w:pPr>
    </w:p>
    <w:p w:rsidR="001F19A4" w:rsidRPr="001F19A4" w:rsidRDefault="001F19A4" w:rsidP="001F19A4">
      <w:pPr>
        <w:spacing w:after="0"/>
        <w:rPr>
          <w:i/>
        </w:rPr>
      </w:pPr>
    </w:p>
    <w:p w:rsidR="001F19A4" w:rsidRPr="001F19A4" w:rsidRDefault="001F19A4" w:rsidP="001F19A4">
      <w:pPr>
        <w:spacing w:after="0"/>
        <w:rPr>
          <w:b/>
        </w:rPr>
      </w:pPr>
      <w:r w:rsidRPr="001F19A4">
        <w:rPr>
          <w:b/>
        </w:rPr>
        <w:t>Disposición Adicional. 33ª LCSP</w:t>
      </w:r>
      <w:r w:rsidRPr="001F19A4">
        <w:t xml:space="preserve">. </w:t>
      </w:r>
      <w:r w:rsidRPr="001F19A4">
        <w:rPr>
          <w:b/>
        </w:rPr>
        <w:t>Contratos de suministros y servicios en función de las necesidades.</w:t>
      </w:r>
    </w:p>
    <w:p w:rsidR="001F19A4" w:rsidRPr="001F19A4" w:rsidRDefault="001F19A4" w:rsidP="001F19A4">
      <w:pPr>
        <w:spacing w:after="0"/>
      </w:pPr>
    </w:p>
    <w:p w:rsidR="001F19A4" w:rsidRPr="001F19A4" w:rsidRDefault="001F19A4" w:rsidP="001F19A4">
      <w:pPr>
        <w:spacing w:after="0"/>
        <w:rPr>
          <w:i/>
        </w:rPr>
      </w:pPr>
      <w:r w:rsidRPr="001F19A4">
        <w:rPr>
          <w:i/>
        </w:rPr>
        <w:t xml:space="preserve">En </w:t>
      </w:r>
      <w:r w:rsidRPr="001F19A4">
        <w:t xml:space="preserve">los contratos de suministros y de servicios que tramiten las Administraciones Públicas y demás </w:t>
      </w:r>
      <w:r w:rsidRPr="001F19A4">
        <w:rPr>
          <w:i/>
        </w:rPr>
        <w:t xml:space="preserve">entidades del sector público </w:t>
      </w:r>
      <w:r w:rsidRPr="001F19A4">
        <w:rPr>
          <w:b/>
          <w:i/>
        </w:rPr>
        <w:t>con presupuesto limitativo</w:t>
      </w:r>
      <w:r w:rsidRPr="001F19A4">
        <w:rPr>
          <w:i/>
        </w:rPr>
        <w:t>, en los cuales el empresario se obligue a entregar una pluralidad de bienes o a ejecutar el servicio de forma sucesiva y por precio unitario, sin que el número total de entregas o prestaciones incluidas en el objeto del contrato se defina con exactitud al tiempo de celebrar este, por estar subordinadas las mismas a las necesidades de la Administración, deberá aprobarse un presupuesto máximo.</w:t>
      </w:r>
    </w:p>
    <w:p w:rsidR="001F19A4" w:rsidRPr="001F19A4" w:rsidRDefault="001F19A4" w:rsidP="001F19A4">
      <w:pPr>
        <w:spacing w:after="0"/>
        <w:rPr>
          <w:i/>
        </w:rPr>
      </w:pPr>
    </w:p>
    <w:p w:rsidR="001F19A4" w:rsidRPr="001F19A4" w:rsidRDefault="001F19A4" w:rsidP="001F19A4">
      <w:pPr>
        <w:spacing w:after="0"/>
      </w:pPr>
      <w:r w:rsidRPr="001F19A4">
        <w:rPr>
          <w:i/>
        </w:rPr>
        <w:t>En el caso de que, dentro de la vigencia del contrato, las necesidades reales fuesen superiores a las estimadas inicialmente, deberá tramitarse la correspondiente modificación. A tales efectos, habrá de preverse en la documentación que rija la licitación la posibilidad de que pueda modificarse el contrato como consecuencia de tal circunstancia, en los términos previstos en el artículo 204 de esta Ley. La citada modificación deberá tramitarse antes de que se agote el presupuesto máximo inicialmente aprobado, reservándose a tal fin el crédito necesario para cubrir el importe máximo de las nuevas necesidades.</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numPr>
          <w:ilvl w:val="0"/>
          <w:numId w:val="8"/>
        </w:numPr>
        <w:pBdr>
          <w:top w:val="nil"/>
          <w:left w:val="nil"/>
          <w:bottom w:val="nil"/>
          <w:right w:val="nil"/>
          <w:between w:val="nil"/>
        </w:pBdr>
        <w:spacing w:after="0" w:line="276" w:lineRule="auto"/>
        <w:rPr>
          <w:b/>
          <w:color w:val="000000"/>
        </w:rPr>
      </w:pPr>
      <w:r w:rsidRPr="001F19A4">
        <w:rPr>
          <w:b/>
          <w:color w:val="000000"/>
          <w:u w:val="single"/>
        </w:rPr>
        <w:t>VALOR ESTIMADO DEL CONTRATO</w:t>
      </w:r>
      <w:r w:rsidRPr="001F19A4">
        <w:rPr>
          <w:b/>
          <w:color w:val="000000"/>
        </w:rPr>
        <w:t>.</w:t>
      </w:r>
    </w:p>
    <w:p w:rsidR="001F19A4" w:rsidRPr="001F19A4" w:rsidRDefault="001F19A4" w:rsidP="001F19A4">
      <w:pPr>
        <w:spacing w:after="0"/>
        <w:ind w:firstLine="357"/>
        <w:rPr>
          <w:highlight w:val="white"/>
        </w:rPr>
      </w:pPr>
    </w:p>
    <w:p w:rsidR="001F19A4" w:rsidRPr="001F19A4" w:rsidRDefault="001F19A4" w:rsidP="001F19A4">
      <w:pPr>
        <w:spacing w:after="0"/>
        <w:rPr>
          <w:i/>
          <w:highlight w:val="white"/>
        </w:rPr>
      </w:pPr>
      <w:r w:rsidRPr="001F19A4">
        <w:rPr>
          <w:i/>
          <w:highlight w:val="white"/>
        </w:rPr>
        <w:t xml:space="preserve">Con una indicación de todos los conceptos que lo integran, </w:t>
      </w:r>
      <w:r w:rsidRPr="001F19A4">
        <w:rPr>
          <w:b/>
          <w:i/>
          <w:highlight w:val="white"/>
        </w:rPr>
        <w:t>incluyendo siempre los costes laborales</w:t>
      </w:r>
      <w:r w:rsidRPr="001F19A4">
        <w:rPr>
          <w:i/>
          <w:highlight w:val="white"/>
        </w:rPr>
        <w:t xml:space="preserve"> si existiesen. (art. 116.4 LCSP).</w:t>
      </w:r>
    </w:p>
    <w:p w:rsidR="001F19A4" w:rsidRPr="001F19A4" w:rsidRDefault="001F19A4" w:rsidP="001F19A4">
      <w:pPr>
        <w:spacing w:after="0"/>
        <w:ind w:firstLine="357"/>
        <w:rPr>
          <w:i/>
        </w:rPr>
      </w:pPr>
    </w:p>
    <w:p w:rsidR="001F19A4" w:rsidRPr="001F19A4" w:rsidRDefault="001F19A4" w:rsidP="001F19A4">
      <w:pPr>
        <w:pBdr>
          <w:top w:val="nil"/>
          <w:left w:val="nil"/>
          <w:bottom w:val="nil"/>
          <w:right w:val="nil"/>
          <w:between w:val="nil"/>
        </w:pBdr>
        <w:shd w:val="clear" w:color="auto" w:fill="FFFFFF"/>
        <w:spacing w:after="0"/>
        <w:rPr>
          <w:i/>
          <w:color w:val="000000"/>
        </w:rPr>
      </w:pPr>
      <w:r w:rsidRPr="001F19A4">
        <w:rPr>
          <w:i/>
          <w:color w:val="000000"/>
        </w:rPr>
        <w:t xml:space="preserve">El valor estimado de los contratos será determinado en los contratos de obras, suministros y </w:t>
      </w:r>
      <w:proofErr w:type="gramStart"/>
      <w:r w:rsidRPr="001F19A4">
        <w:rPr>
          <w:i/>
          <w:color w:val="000000"/>
        </w:rPr>
        <w:t>servicios,  tomando</w:t>
      </w:r>
      <w:proofErr w:type="gramEnd"/>
      <w:r w:rsidRPr="001F19A4">
        <w:rPr>
          <w:i/>
          <w:color w:val="000000"/>
        </w:rPr>
        <w:t xml:space="preserve"> el importe total, </w:t>
      </w:r>
      <w:r w:rsidRPr="001F19A4">
        <w:rPr>
          <w:b/>
          <w:i/>
          <w:color w:val="000000"/>
        </w:rPr>
        <w:t>sin incluir el Impuesto sobre el Valor Añadido</w:t>
      </w:r>
      <w:r w:rsidRPr="001F19A4">
        <w:rPr>
          <w:i/>
          <w:color w:val="000000"/>
        </w:rPr>
        <w:t xml:space="preserve">, pagadero según sus estimaciones y deberán tenerse en cuenta como mínimo, además de los costes derivados de la aplicación de las normativas laborales vigentes, otros costes que se deriven de la ejecución material de los servicios, los gastos generales de estructura y el beneficio industrial. </w:t>
      </w:r>
    </w:p>
    <w:p w:rsidR="001F19A4" w:rsidRPr="001F19A4" w:rsidRDefault="001F19A4" w:rsidP="001F19A4">
      <w:pPr>
        <w:pBdr>
          <w:top w:val="nil"/>
          <w:left w:val="nil"/>
          <w:bottom w:val="nil"/>
          <w:right w:val="nil"/>
          <w:between w:val="nil"/>
        </w:pBdr>
        <w:shd w:val="clear" w:color="auto" w:fill="FFFFFF"/>
        <w:spacing w:after="0"/>
        <w:rPr>
          <w:i/>
          <w:color w:val="000000"/>
        </w:rPr>
      </w:pPr>
    </w:p>
    <w:p w:rsidR="001F19A4" w:rsidRPr="001F19A4" w:rsidRDefault="001F19A4" w:rsidP="001F19A4">
      <w:pPr>
        <w:pBdr>
          <w:top w:val="nil"/>
          <w:left w:val="nil"/>
          <w:bottom w:val="nil"/>
          <w:right w:val="nil"/>
          <w:between w:val="nil"/>
        </w:pBdr>
        <w:shd w:val="clear" w:color="auto" w:fill="FFFFFF"/>
        <w:spacing w:after="0"/>
        <w:rPr>
          <w:i/>
          <w:color w:val="000000"/>
        </w:rPr>
      </w:pPr>
      <w:proofErr w:type="gramStart"/>
      <w:r w:rsidRPr="001F19A4">
        <w:rPr>
          <w:i/>
          <w:color w:val="000000"/>
        </w:rPr>
        <w:t>Asimismo</w:t>
      </w:r>
      <w:proofErr w:type="gramEnd"/>
      <w:r w:rsidRPr="001F19A4">
        <w:rPr>
          <w:i/>
          <w:color w:val="000000"/>
        </w:rPr>
        <w:t xml:space="preserve"> deberán tenerse en cuenta:</w:t>
      </w:r>
    </w:p>
    <w:p w:rsidR="001F19A4" w:rsidRPr="001F19A4" w:rsidRDefault="001F19A4" w:rsidP="001F19A4">
      <w:pPr>
        <w:pBdr>
          <w:top w:val="nil"/>
          <w:left w:val="nil"/>
          <w:bottom w:val="nil"/>
          <w:right w:val="nil"/>
          <w:between w:val="nil"/>
        </w:pBdr>
        <w:shd w:val="clear" w:color="auto" w:fill="FFFFFF"/>
        <w:spacing w:after="0"/>
        <w:rPr>
          <w:i/>
          <w:color w:val="000000"/>
        </w:rPr>
      </w:pPr>
    </w:p>
    <w:p w:rsidR="001F19A4" w:rsidRPr="001F19A4" w:rsidRDefault="001F19A4" w:rsidP="001F19A4">
      <w:pPr>
        <w:pBdr>
          <w:top w:val="nil"/>
          <w:left w:val="nil"/>
          <w:bottom w:val="nil"/>
          <w:right w:val="nil"/>
          <w:between w:val="nil"/>
        </w:pBdr>
        <w:shd w:val="clear" w:color="auto" w:fill="FFFFFF"/>
        <w:spacing w:after="0"/>
        <w:ind w:firstLine="357"/>
        <w:rPr>
          <w:i/>
          <w:color w:val="000000"/>
        </w:rPr>
      </w:pPr>
      <w:r w:rsidRPr="001F19A4">
        <w:rPr>
          <w:i/>
          <w:color w:val="000000"/>
        </w:rPr>
        <w:t>a) Cualquier forma de opción eventual y las eventuales prórrogas del contrato.</w:t>
      </w:r>
    </w:p>
    <w:p w:rsidR="001F19A4" w:rsidRPr="001F19A4" w:rsidRDefault="001F19A4" w:rsidP="001F19A4">
      <w:pPr>
        <w:pBdr>
          <w:top w:val="nil"/>
          <w:left w:val="nil"/>
          <w:bottom w:val="nil"/>
          <w:right w:val="nil"/>
          <w:between w:val="nil"/>
        </w:pBdr>
        <w:shd w:val="clear" w:color="auto" w:fill="FFFFFF"/>
        <w:spacing w:after="0"/>
        <w:ind w:firstLine="357"/>
        <w:rPr>
          <w:i/>
          <w:color w:val="000000"/>
        </w:rPr>
      </w:pPr>
      <w:r w:rsidRPr="001F19A4">
        <w:rPr>
          <w:i/>
          <w:color w:val="000000"/>
        </w:rPr>
        <w:t>b) Cuando se haya previsto abonar primas o efectuar pagos a los candidatos o licitadores, la cuantía de los mismos.</w:t>
      </w:r>
    </w:p>
    <w:p w:rsidR="001F19A4" w:rsidRPr="001F19A4" w:rsidRDefault="001F19A4" w:rsidP="001F19A4">
      <w:pPr>
        <w:pBdr>
          <w:top w:val="nil"/>
          <w:left w:val="nil"/>
          <w:bottom w:val="nil"/>
          <w:right w:val="nil"/>
          <w:between w:val="nil"/>
        </w:pBdr>
        <w:shd w:val="clear" w:color="auto" w:fill="FFFFFF"/>
        <w:spacing w:after="0"/>
        <w:ind w:firstLine="357"/>
        <w:rPr>
          <w:color w:val="000000"/>
        </w:rPr>
      </w:pPr>
      <w:r w:rsidRPr="001F19A4">
        <w:rPr>
          <w:i/>
          <w:color w:val="000000"/>
        </w:rPr>
        <w:t>c) En el caso de que, de conformidad con lo dispuesto en el artículo 204, se haya previsto la posibilidad de que el contrato sea modificado, se considerará valor estimado del contrato el importe máximo que este pueda alcanzar, teniendo en cuenta la totalidad de las modificaciones al alza previstas. (art. 101LCSP).</w:t>
      </w: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pPr>
    </w:p>
    <w:p w:rsidR="001F19A4" w:rsidRPr="001F19A4" w:rsidRDefault="001F19A4" w:rsidP="001F19A4">
      <w:pPr>
        <w:spacing w:after="0" w:line="276" w:lineRule="auto"/>
      </w:pPr>
      <w:r w:rsidRPr="001F19A4">
        <w:t xml:space="preserve">                                </w:t>
      </w:r>
      <w:r w:rsidRPr="001F19A4">
        <w:rPr>
          <w:b/>
        </w:rPr>
        <w:t>PALENCIA, A 25 DE NOVIEMBRE DE 2021</w:t>
      </w:r>
      <w:r w:rsidRPr="001F19A4">
        <w:t>.</w:t>
      </w:r>
    </w:p>
    <w:p w:rsidR="001F19A4" w:rsidRPr="001F19A4" w:rsidRDefault="001F19A4" w:rsidP="001F19A4">
      <w:pPr>
        <w:spacing w:after="0" w:line="276" w:lineRule="auto"/>
      </w:pPr>
    </w:p>
    <w:p w:rsidR="001F19A4" w:rsidRPr="001F19A4" w:rsidRDefault="001F19A4" w:rsidP="001F19A4">
      <w:pPr>
        <w:spacing w:after="0" w:line="276" w:lineRule="auto"/>
      </w:pPr>
    </w:p>
    <w:p w:rsidR="00043E21" w:rsidRDefault="00043E21"/>
    <w:sectPr w:rsidR="00043E21" w:rsidSect="00F46A35">
      <w:headerReference w:type="default" r:id="rId10"/>
      <w:pgSz w:w="11906" w:h="16838"/>
      <w:pgMar w:top="1985"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55" w:rsidRDefault="00A60CD9">
      <w:pPr>
        <w:spacing w:after="0"/>
      </w:pPr>
      <w:r>
        <w:separator/>
      </w:r>
    </w:p>
  </w:endnote>
  <w:endnote w:type="continuationSeparator" w:id="0">
    <w:p w:rsidR="00DE7F55" w:rsidRDefault="00A60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55" w:rsidRDefault="00A60CD9">
      <w:pPr>
        <w:spacing w:after="0"/>
      </w:pPr>
      <w:r>
        <w:separator/>
      </w:r>
    </w:p>
  </w:footnote>
  <w:footnote w:type="continuationSeparator" w:id="0">
    <w:p w:rsidR="00DE7F55" w:rsidRDefault="00A60C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924" w:type="dxa"/>
      <w:tblInd w:w="-318" w:type="dxa"/>
      <w:tblLayout w:type="fixed"/>
      <w:tblLook w:val="0000" w:firstRow="0" w:lastRow="0" w:firstColumn="0" w:lastColumn="0" w:noHBand="0" w:noVBand="0"/>
    </w:tblPr>
    <w:tblGrid>
      <w:gridCol w:w="5246"/>
      <w:gridCol w:w="4678"/>
    </w:tblGrid>
    <w:tr w:rsidR="00043E21">
      <w:trPr>
        <w:trHeight w:val="315"/>
      </w:trPr>
      <w:tc>
        <w:tcPr>
          <w:tcW w:w="5246" w:type="dxa"/>
          <w:vMerge w:val="restart"/>
        </w:tcPr>
        <w:p w:rsidR="00043E21" w:rsidRDefault="00A60CD9">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2232660" cy="670560"/>
                <wp:effectExtent l="0" t="0" r="0" b="0"/>
                <wp:docPr id="6" name="image1.jpg" descr="Logo Largo Color"/>
                <wp:cNvGraphicFramePr/>
                <a:graphic xmlns:a="http://schemas.openxmlformats.org/drawingml/2006/main">
                  <a:graphicData uri="http://schemas.openxmlformats.org/drawingml/2006/picture">
                    <pic:pic xmlns:pic="http://schemas.openxmlformats.org/drawingml/2006/picture">
                      <pic:nvPicPr>
                        <pic:cNvPr id="0" name="image1.jpg" descr="Logo Largo Color"/>
                        <pic:cNvPicPr preferRelativeResize="0"/>
                      </pic:nvPicPr>
                      <pic:blipFill>
                        <a:blip r:embed="rId1"/>
                        <a:srcRect/>
                        <a:stretch>
                          <a:fillRect/>
                        </a:stretch>
                      </pic:blipFill>
                      <pic:spPr>
                        <a:xfrm>
                          <a:off x="0" y="0"/>
                          <a:ext cx="2232660" cy="670560"/>
                        </a:xfrm>
                        <a:prstGeom prst="rect">
                          <a:avLst/>
                        </a:prstGeom>
                        <a:ln/>
                      </pic:spPr>
                    </pic:pic>
                  </a:graphicData>
                </a:graphic>
              </wp:inline>
            </w:drawing>
          </w:r>
        </w:p>
      </w:tc>
      <w:tc>
        <w:tcPr>
          <w:tcW w:w="4678" w:type="dxa"/>
          <w:tcBorders>
            <w:top w:val="nil"/>
            <w:left w:val="nil"/>
            <w:bottom w:val="single" w:sz="4" w:space="0" w:color="FFFFFF"/>
            <w:right w:val="nil"/>
          </w:tcBorders>
          <w:vAlign w:val="center"/>
        </w:tcPr>
        <w:p w:rsidR="00043E21" w:rsidRDefault="00043E21">
          <w:pPr>
            <w:pBdr>
              <w:top w:val="nil"/>
              <w:left w:val="nil"/>
              <w:bottom w:val="nil"/>
              <w:right w:val="nil"/>
              <w:between w:val="nil"/>
            </w:pBdr>
            <w:tabs>
              <w:tab w:val="center" w:pos="4252"/>
              <w:tab w:val="right" w:pos="8504"/>
            </w:tabs>
            <w:jc w:val="center"/>
            <w:rPr>
              <w:color w:val="000000"/>
            </w:rPr>
          </w:pPr>
        </w:p>
      </w:tc>
    </w:tr>
    <w:tr w:rsidR="00A60CD9">
      <w:trPr>
        <w:gridAfter w:val="1"/>
        <w:wAfter w:w="4678" w:type="dxa"/>
        <w:trHeight w:val="315"/>
      </w:trPr>
      <w:tc>
        <w:tcPr>
          <w:tcW w:w="5246" w:type="dxa"/>
          <w:vMerge/>
        </w:tcPr>
        <w:p w:rsidR="00A60CD9" w:rsidRDefault="00A60CD9">
          <w:pPr>
            <w:widowControl w:val="0"/>
            <w:pBdr>
              <w:top w:val="nil"/>
              <w:left w:val="nil"/>
              <w:bottom w:val="nil"/>
              <w:right w:val="nil"/>
              <w:between w:val="nil"/>
            </w:pBdr>
            <w:spacing w:after="0" w:line="276" w:lineRule="auto"/>
            <w:jc w:val="left"/>
            <w:rPr>
              <w:color w:val="000000"/>
            </w:rPr>
          </w:pPr>
        </w:p>
      </w:tc>
    </w:tr>
  </w:tbl>
  <w:p w:rsidR="00043E21" w:rsidRPr="00A60CD9" w:rsidRDefault="00A60CD9">
    <w:pPr>
      <w:pBdr>
        <w:top w:val="nil"/>
        <w:left w:val="nil"/>
        <w:bottom w:val="nil"/>
        <w:right w:val="nil"/>
        <w:between w:val="nil"/>
      </w:pBdr>
      <w:tabs>
        <w:tab w:val="center" w:pos="4252"/>
        <w:tab w:val="right" w:pos="8504"/>
      </w:tabs>
      <w:rPr>
        <w:b/>
        <w:color w:val="000000"/>
      </w:rPr>
    </w:pPr>
    <w:r w:rsidRPr="00A60CD9">
      <w:rPr>
        <w:b/>
        <w:color w:val="000000"/>
      </w:rPr>
      <w:t>UNIDAD FUNCIONAL DE CONTRATACION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139"/>
    <w:multiLevelType w:val="hybridMultilevel"/>
    <w:tmpl w:val="1BA88022"/>
    <w:lvl w:ilvl="0" w:tplc="2F1E1C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274943"/>
    <w:multiLevelType w:val="multilevel"/>
    <w:tmpl w:val="92ECEB1A"/>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 w15:restartNumberingAfterBreak="0">
    <w:nsid w:val="2B010F98"/>
    <w:multiLevelType w:val="hybridMultilevel"/>
    <w:tmpl w:val="D04C749C"/>
    <w:lvl w:ilvl="0" w:tplc="24427FA8">
      <w:start w:val="2"/>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0AB2C1E"/>
    <w:multiLevelType w:val="multilevel"/>
    <w:tmpl w:val="4B00C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6C473A"/>
    <w:multiLevelType w:val="multilevel"/>
    <w:tmpl w:val="98D6E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E378F6"/>
    <w:multiLevelType w:val="multilevel"/>
    <w:tmpl w:val="6E4E32AE"/>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6" w15:restartNumberingAfterBreak="0">
    <w:nsid w:val="652F0FBA"/>
    <w:multiLevelType w:val="hybridMultilevel"/>
    <w:tmpl w:val="5B44DADE"/>
    <w:lvl w:ilvl="0" w:tplc="4B7AFCBC">
      <w:start w:val="1"/>
      <w:numFmt w:val="decimal"/>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321BDA"/>
    <w:multiLevelType w:val="multilevel"/>
    <w:tmpl w:val="75085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1"/>
    <w:rsid w:val="00043E21"/>
    <w:rsid w:val="001F19A4"/>
    <w:rsid w:val="00A60CD9"/>
    <w:rsid w:val="00B87418"/>
    <w:rsid w:val="00C50214"/>
    <w:rsid w:val="00DE7F55"/>
    <w:rsid w:val="00F46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54A4"/>
  <w15:docId w15:val="{4D0A2891-5AAA-4B41-88E7-0A9358B8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FA"/>
  </w:style>
  <w:style w:type="paragraph" w:styleId="Ttulo1">
    <w:name w:val="heading 1"/>
    <w:basedOn w:val="Normal"/>
    <w:next w:val="Normal"/>
    <w:link w:val="Ttulo1Car"/>
    <w:uiPriority w:val="9"/>
    <w:qFormat/>
    <w:rsid w:val="00A41B65"/>
    <w:pPr>
      <w:keepNext/>
      <w:keepLines/>
      <w:spacing w:before="240"/>
      <w:outlineLvl w:val="0"/>
    </w:pPr>
    <w:rPr>
      <w:rFonts w:eastAsiaTheme="majorEastAsia" w:cstheme="majorBidi"/>
      <w:b/>
      <w:color w:val="365F91" w:themeColor="accent1" w:themeShade="BF"/>
      <w:szCs w:val="32"/>
    </w:rPr>
  </w:style>
  <w:style w:type="paragraph" w:styleId="Ttulo2">
    <w:name w:val="heading 2"/>
    <w:basedOn w:val="Normal"/>
    <w:next w:val="Normal"/>
    <w:link w:val="Ttulo2Car"/>
    <w:uiPriority w:val="9"/>
    <w:semiHidden/>
    <w:unhideWhenUsed/>
    <w:qFormat/>
    <w:rsid w:val="007648AA"/>
    <w:pPr>
      <w:keepNext/>
      <w:keepLines/>
      <w:outlineLvl w:val="1"/>
    </w:pPr>
    <w:rPr>
      <w:rFonts w:eastAsiaTheme="majorEastAsia" w:cstheme="majorBidi"/>
      <w:color w:val="365F91" w:themeColor="accent1" w:themeShade="BF"/>
      <w:szCs w:val="26"/>
    </w:rPr>
  </w:style>
  <w:style w:type="paragraph" w:styleId="Ttulo3">
    <w:name w:val="heading 3"/>
    <w:basedOn w:val="Normal"/>
    <w:next w:val="Normal"/>
    <w:link w:val="Ttulo3Car"/>
    <w:uiPriority w:val="9"/>
    <w:semiHidden/>
    <w:unhideWhenUsed/>
    <w:qFormat/>
    <w:rsid w:val="00B048C1"/>
    <w:pPr>
      <w:keepNext/>
      <w:spacing w:before="240" w:after="60"/>
      <w:jc w:val="left"/>
      <w:outlineLvl w:val="2"/>
    </w:pPr>
    <w:rPr>
      <w:rFonts w:ascii="Times New Roman" w:hAnsi="Times New Roman"/>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Encabezado">
    <w:name w:val="header"/>
    <w:basedOn w:val="Normal"/>
    <w:link w:val="EncabezadoCar"/>
    <w:unhideWhenUsed/>
    <w:rsid w:val="009801E8"/>
    <w:pPr>
      <w:tabs>
        <w:tab w:val="center" w:pos="4252"/>
        <w:tab w:val="right" w:pos="8504"/>
      </w:tabs>
    </w:pPr>
  </w:style>
  <w:style w:type="character" w:customStyle="1" w:styleId="EncabezadoCar">
    <w:name w:val="Encabezado Car"/>
    <w:basedOn w:val="Fuentedeprrafopredeter"/>
    <w:link w:val="Encabezado"/>
    <w:rsid w:val="009801E8"/>
  </w:style>
  <w:style w:type="paragraph" w:styleId="Piedepgina">
    <w:name w:val="footer"/>
    <w:basedOn w:val="Normal"/>
    <w:link w:val="PiedepginaCar"/>
    <w:uiPriority w:val="99"/>
    <w:unhideWhenUsed/>
    <w:rsid w:val="009801E8"/>
    <w:pPr>
      <w:tabs>
        <w:tab w:val="center" w:pos="4252"/>
        <w:tab w:val="right" w:pos="8504"/>
      </w:tabs>
    </w:pPr>
  </w:style>
  <w:style w:type="character" w:customStyle="1" w:styleId="PiedepginaCar">
    <w:name w:val="Pie de página Car"/>
    <w:basedOn w:val="Fuentedeprrafopredeter"/>
    <w:link w:val="Piedepgina"/>
    <w:uiPriority w:val="99"/>
    <w:rsid w:val="009801E8"/>
  </w:style>
  <w:style w:type="paragraph" w:styleId="Prrafodelista">
    <w:name w:val="List Paragraph"/>
    <w:basedOn w:val="Normal"/>
    <w:uiPriority w:val="34"/>
    <w:qFormat/>
    <w:rsid w:val="007A0422"/>
    <w:pPr>
      <w:ind w:left="680"/>
      <w:contextualSpacing/>
    </w:pPr>
    <w:rPr>
      <w:rFonts w:eastAsiaTheme="minorEastAsia"/>
      <w:lang w:bidi="en-US"/>
    </w:rPr>
  </w:style>
  <w:style w:type="paragraph" w:styleId="Textodeglobo">
    <w:name w:val="Balloon Text"/>
    <w:basedOn w:val="Normal"/>
    <w:link w:val="TextodegloboCar"/>
    <w:uiPriority w:val="99"/>
    <w:semiHidden/>
    <w:unhideWhenUsed/>
    <w:rsid w:val="00205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C04"/>
    <w:rPr>
      <w:rFonts w:ascii="Tahoma" w:hAnsi="Tahoma" w:cs="Tahoma"/>
      <w:sz w:val="16"/>
      <w:szCs w:val="16"/>
    </w:rPr>
  </w:style>
  <w:style w:type="character" w:styleId="Hipervnculo">
    <w:name w:val="Hyperlink"/>
    <w:rsid w:val="00492CE0"/>
    <w:rPr>
      <w:color w:val="0000FF"/>
      <w:u w:val="single"/>
    </w:rPr>
  </w:style>
  <w:style w:type="character" w:styleId="Refdenotaalpie">
    <w:name w:val="footnote reference"/>
    <w:uiPriority w:val="99"/>
    <w:semiHidden/>
    <w:rsid w:val="00492CE0"/>
    <w:rPr>
      <w:position w:val="6"/>
      <w:sz w:val="16"/>
    </w:rPr>
  </w:style>
  <w:style w:type="paragraph" w:styleId="Textonotapie">
    <w:name w:val="footnote text"/>
    <w:basedOn w:val="Normal"/>
    <w:link w:val="TextonotapieCar"/>
    <w:uiPriority w:val="99"/>
    <w:unhideWhenUsed/>
    <w:rsid w:val="00492CE0"/>
    <w:rPr>
      <w:rFonts w:ascii="Calibri" w:eastAsia="Calibri" w:hAnsi="Calibri"/>
      <w:sz w:val="20"/>
    </w:rPr>
  </w:style>
  <w:style w:type="character" w:customStyle="1" w:styleId="TextonotapieCar">
    <w:name w:val="Texto nota pie Car"/>
    <w:basedOn w:val="Fuentedeprrafopredeter"/>
    <w:link w:val="Textonotapie"/>
    <w:uiPriority w:val="99"/>
    <w:rsid w:val="00492CE0"/>
    <w:rPr>
      <w:rFonts w:ascii="Calibri" w:eastAsia="Calibri" w:hAnsi="Calibri" w:cs="Times New Roman"/>
      <w:sz w:val="20"/>
      <w:szCs w:val="20"/>
    </w:rPr>
  </w:style>
  <w:style w:type="character" w:customStyle="1" w:styleId="Ttulo3Car">
    <w:name w:val="Título 3 Car"/>
    <w:basedOn w:val="Fuentedeprrafopredeter"/>
    <w:link w:val="Ttulo3"/>
    <w:rsid w:val="00B048C1"/>
    <w:rPr>
      <w:rFonts w:ascii="Times New Roman" w:eastAsia="Times New Roman" w:hAnsi="Times New Roman" w:cs="Times New Roman"/>
      <w:sz w:val="24"/>
      <w:szCs w:val="24"/>
      <w:lang w:eastAsia="es-ES"/>
    </w:rPr>
  </w:style>
  <w:style w:type="paragraph" w:customStyle="1" w:styleId="Estndar">
    <w:name w:val="Estándar"/>
    <w:rsid w:val="00B048C1"/>
    <w:pPr>
      <w:autoSpaceDE w:val="0"/>
      <w:autoSpaceDN w:val="0"/>
      <w:adjustRightInd w:val="0"/>
    </w:pPr>
    <w:rPr>
      <w:rFonts w:ascii="Times New Roman" w:eastAsia="Times New Roman" w:hAnsi="Times New Roman"/>
      <w:color w:val="000000"/>
      <w:sz w:val="24"/>
      <w:szCs w:val="24"/>
    </w:rPr>
  </w:style>
  <w:style w:type="table" w:styleId="Tablaconcuadrcula">
    <w:name w:val="Table Grid"/>
    <w:basedOn w:val="Tablanormal"/>
    <w:rsid w:val="00B048C1"/>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048C1"/>
    <w:pPr>
      <w:ind w:left="283"/>
      <w:contextualSpacing/>
      <w:jc w:val="left"/>
    </w:pPr>
    <w:rPr>
      <w:rFonts w:ascii="Times New Roman" w:hAnsi="Times New Roman"/>
      <w:sz w:val="20"/>
      <w:lang w:val="es-ES_tradnl"/>
    </w:rPr>
  </w:style>
  <w:style w:type="paragraph" w:styleId="Textoindependiente">
    <w:name w:val="Body Text"/>
    <w:basedOn w:val="Normal"/>
    <w:link w:val="TextoindependienteCar"/>
    <w:uiPriority w:val="99"/>
    <w:semiHidden/>
    <w:unhideWhenUsed/>
    <w:rsid w:val="00B048C1"/>
  </w:style>
  <w:style w:type="character" w:customStyle="1" w:styleId="TextoindependienteCar">
    <w:name w:val="Texto independiente Car"/>
    <w:basedOn w:val="Fuentedeprrafopredeter"/>
    <w:link w:val="Textoindependiente"/>
    <w:uiPriority w:val="99"/>
    <w:semiHidden/>
    <w:rsid w:val="00B048C1"/>
    <w:rPr>
      <w:rFonts w:ascii="Arial" w:eastAsia="Times New Roman" w:hAnsi="Arial" w:cs="Times New Roman"/>
      <w:sz w:val="24"/>
      <w:szCs w:val="20"/>
      <w:lang w:eastAsia="es-ES"/>
    </w:rPr>
  </w:style>
  <w:style w:type="paragraph" w:styleId="Textoindependienteprimerasangra">
    <w:name w:val="Body Text First Indent"/>
    <w:basedOn w:val="Textoindependiente"/>
    <w:link w:val="TextoindependienteprimerasangraCar"/>
    <w:rsid w:val="00B048C1"/>
    <w:pPr>
      <w:spacing w:after="0"/>
      <w:ind w:firstLine="360"/>
      <w:jc w:val="left"/>
    </w:pPr>
    <w:rPr>
      <w:rFonts w:ascii="Times New Roman" w:hAnsi="Times New Roman"/>
      <w:sz w:val="20"/>
      <w:lang w:val="es-ES_tradnl"/>
    </w:rPr>
  </w:style>
  <w:style w:type="character" w:customStyle="1" w:styleId="TextoindependienteprimerasangraCar">
    <w:name w:val="Texto independiente primera sangría Car"/>
    <w:basedOn w:val="TextoindependienteCar"/>
    <w:link w:val="Textoindependienteprimerasangra"/>
    <w:rsid w:val="00B048C1"/>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B048C1"/>
    <w:pPr>
      <w:jc w:val="center"/>
    </w:pPr>
    <w:rPr>
      <w:rFonts w:ascii="Times New Roman" w:hAnsi="Times New Roman"/>
      <w:b/>
      <w:u w:val="single"/>
      <w:lang w:val="es-ES_tradnl"/>
    </w:rPr>
  </w:style>
  <w:style w:type="character" w:customStyle="1" w:styleId="Textoindependiente3Car">
    <w:name w:val="Texto independiente 3 Car"/>
    <w:basedOn w:val="Fuentedeprrafopredeter"/>
    <w:link w:val="Textoindependiente3"/>
    <w:rsid w:val="00B048C1"/>
    <w:rPr>
      <w:rFonts w:ascii="Times New Roman" w:eastAsia="Times New Roman" w:hAnsi="Times New Roman" w:cs="Times New Roman"/>
      <w:b/>
      <w:sz w:val="24"/>
      <w:szCs w:val="20"/>
      <w:u w:val="single"/>
      <w:lang w:val="es-ES_tradnl" w:eastAsia="es-ES"/>
    </w:rPr>
  </w:style>
  <w:style w:type="character" w:customStyle="1" w:styleId="Ttulo1Car">
    <w:name w:val="Título 1 Car"/>
    <w:basedOn w:val="Fuentedeprrafopredeter"/>
    <w:link w:val="Ttulo1"/>
    <w:uiPriority w:val="9"/>
    <w:rsid w:val="00A41B65"/>
    <w:rPr>
      <w:rFonts w:eastAsiaTheme="majorEastAsia" w:cstheme="majorBidi"/>
      <w:b/>
      <w:color w:val="365F91" w:themeColor="accent1" w:themeShade="BF"/>
      <w:szCs w:val="32"/>
    </w:rPr>
  </w:style>
  <w:style w:type="character" w:customStyle="1" w:styleId="Ttulo2Car">
    <w:name w:val="Título 2 Car"/>
    <w:basedOn w:val="Fuentedeprrafopredeter"/>
    <w:link w:val="Ttulo2"/>
    <w:uiPriority w:val="9"/>
    <w:rsid w:val="007648AA"/>
    <w:rPr>
      <w:rFonts w:ascii="Arial" w:eastAsiaTheme="majorEastAsia" w:hAnsi="Arial" w:cstheme="majorBidi"/>
      <w:color w:val="365F91" w:themeColor="accent1" w:themeShade="BF"/>
      <w:szCs w:val="26"/>
      <w:lang w:eastAsia="es-ES"/>
    </w:rPr>
  </w:style>
  <w:style w:type="character" w:styleId="Hipervnculovisitado">
    <w:name w:val="FollowedHyperlink"/>
    <w:basedOn w:val="Fuentedeprrafopredeter"/>
    <w:uiPriority w:val="99"/>
    <w:semiHidden/>
    <w:unhideWhenUsed/>
    <w:rsid w:val="00B417EB"/>
    <w:rPr>
      <w:color w:val="800080" w:themeColor="followedHyperlink"/>
      <w:u w:val="single"/>
    </w:rPr>
  </w:style>
  <w:style w:type="table" w:customStyle="1" w:styleId="Tablaconcuadrcula1">
    <w:name w:val="Tabla con cuadrícula1"/>
    <w:basedOn w:val="Tablanormal"/>
    <w:next w:val="Tablaconcuadrcula"/>
    <w:rsid w:val="00B42070"/>
    <w:rPr>
      <w:rFonts w:ascii="Times New Roman" w:eastAsia="Times New Roman" w:hAnsi="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cienda.gob.es/es-ES/Areas%20Tematicas/Contratacion/pagina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JW24w5XcV3U0Sns3E6ItE13tw==">AMUW2mW3wJFFSUM60fTl1FO6jTtcGto9DqYHs6QI6ppiKdkizxRdZWv7bHX19A6iZ1sGiHVMkggB45rrfjB5fG96lQnVkENWeu3Og6E3vKdo3h5R0yHSbfhbacxlkc7ZLY7GYWHWnaru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2253</Words>
  <Characters>12394</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v_delrio</dc:creator>
  <cp:lastModifiedBy>Isaac Gallardo Tarrero</cp:lastModifiedBy>
  <cp:revision>2</cp:revision>
  <dcterms:created xsi:type="dcterms:W3CDTF">2021-11-23T10:26:00Z</dcterms:created>
  <dcterms:modified xsi:type="dcterms:W3CDTF">2021-11-23T10:26:00Z</dcterms:modified>
</cp:coreProperties>
</file>